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3FCE8">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eastAsia="zh-CN"/>
        </w:rPr>
        <w:t>南通市中心血站供餐服务项目</w:t>
      </w:r>
      <w:r>
        <w:rPr>
          <w:rFonts w:hint="eastAsia" w:ascii="宋体" w:hAnsi="宋体" w:eastAsia="宋体" w:cs="宋体"/>
          <w:b/>
          <w:bCs/>
          <w:color w:val="auto"/>
          <w:sz w:val="36"/>
          <w:szCs w:val="36"/>
          <w:highlight w:val="none"/>
          <w:lang w:val="en-US" w:eastAsia="zh-CN"/>
        </w:rPr>
        <w:t>需求</w:t>
      </w:r>
    </w:p>
    <w:p w14:paraId="7D633C9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一、服务标准及要求：</w:t>
      </w:r>
    </w:p>
    <w:p w14:paraId="42FB9B9A">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服务内容</w:t>
      </w:r>
    </w:p>
    <w:p w14:paraId="30FC394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工作日每天午餐、加班晚餐、临时加餐、团采点送餐等(365天无休息，节假日随时配合业主单位工作用餐要求，不得推诿)</w:t>
      </w:r>
      <w:r>
        <w:rPr>
          <w:rFonts w:hint="eastAsia" w:ascii="宋体" w:hAnsi="宋体" w:eastAsia="宋体" w:cs="宋体"/>
          <w:color w:val="auto"/>
          <w:sz w:val="24"/>
          <w:szCs w:val="24"/>
          <w:highlight w:val="none"/>
          <w:lang w:eastAsia="zh-CN"/>
        </w:rPr>
        <w:t>。</w:t>
      </w:r>
    </w:p>
    <w:p w14:paraId="35AC573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服务期限</w:t>
      </w:r>
    </w:p>
    <w:p w14:paraId="26BFCA7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一年，以合同签订日期为起始时间。一年服务期满后，经双方协商一致，可延续一年。</w:t>
      </w:r>
    </w:p>
    <w:p w14:paraId="551A4B4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服务标准</w:t>
      </w:r>
    </w:p>
    <w:p w14:paraId="4CDA692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供餐服务采用</w:t>
      </w:r>
      <w:r>
        <w:rPr>
          <w:rFonts w:hint="eastAsia" w:ascii="宋体" w:hAnsi="宋体" w:eastAsia="宋体" w:cs="宋体"/>
          <w:color w:val="auto"/>
          <w:sz w:val="24"/>
          <w:szCs w:val="24"/>
          <w:highlight w:val="none"/>
          <w:lang w:val="en-US" w:eastAsia="zh-CN"/>
        </w:rPr>
        <w:t>现场分餐</w:t>
      </w:r>
      <w:r>
        <w:rPr>
          <w:rFonts w:hint="eastAsia" w:ascii="宋体" w:hAnsi="宋体" w:eastAsia="宋体" w:cs="宋体"/>
          <w:color w:val="auto"/>
          <w:sz w:val="24"/>
          <w:szCs w:val="24"/>
          <w:highlight w:val="none"/>
        </w:rPr>
        <w:t>，每客</w:t>
      </w:r>
      <w:r>
        <w:rPr>
          <w:rFonts w:hint="eastAsia" w:ascii="宋体" w:hAnsi="宋体" w:eastAsia="宋体" w:cs="宋体"/>
          <w:color w:val="auto"/>
          <w:sz w:val="24"/>
          <w:szCs w:val="24"/>
          <w:highlight w:val="none"/>
          <w:lang w:eastAsia="zh-CN"/>
        </w:rPr>
        <w:t>18元</w:t>
      </w:r>
      <w:r>
        <w:rPr>
          <w:rFonts w:hint="eastAsia" w:ascii="宋体" w:hAnsi="宋体" w:eastAsia="宋体" w:cs="宋体"/>
          <w:color w:val="auto"/>
          <w:sz w:val="24"/>
          <w:szCs w:val="24"/>
          <w:highlight w:val="none"/>
        </w:rPr>
        <w:t>标准，不得少于1大荤、</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小荤、</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素菜、1汤</w:t>
      </w:r>
      <w:r>
        <w:rPr>
          <w:rFonts w:hint="eastAsia" w:ascii="宋体" w:hAnsi="宋体" w:eastAsia="宋体" w:cs="宋体"/>
          <w:color w:val="auto"/>
          <w:sz w:val="24"/>
          <w:szCs w:val="24"/>
          <w:highlight w:val="none"/>
          <w:lang w:eastAsia="zh-CN"/>
        </w:rPr>
        <w:t>。</w:t>
      </w:r>
    </w:p>
    <w:p w14:paraId="1D50E1C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承包商应按照上述要求按周制订每天品种供应目录，周菜谱于每周五上午将下一周的将菜谱报送业主单位相关负责人审核确认,确认后方能实施。</w:t>
      </w:r>
    </w:p>
    <w:p w14:paraId="02C811F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米饭</w:t>
      </w:r>
      <w:r>
        <w:rPr>
          <w:rFonts w:hint="eastAsia" w:ascii="宋体" w:hAnsi="宋体" w:eastAsia="宋体" w:cs="宋体"/>
          <w:color w:val="auto"/>
          <w:sz w:val="24"/>
          <w:szCs w:val="24"/>
          <w:highlight w:val="none"/>
          <w:lang w:val="en-US" w:eastAsia="zh-CN"/>
        </w:rPr>
        <w:t>：血站提供米，锅等材料，供应商须派人现场煮</w:t>
      </w:r>
      <w:r>
        <w:rPr>
          <w:rFonts w:hint="eastAsia" w:ascii="宋体" w:hAnsi="宋体" w:eastAsia="宋体" w:cs="宋体"/>
          <w:color w:val="auto"/>
          <w:sz w:val="24"/>
          <w:szCs w:val="24"/>
          <w:highlight w:val="none"/>
          <w:lang w:eastAsia="zh-CN"/>
        </w:rPr>
        <w:t>。</w:t>
      </w:r>
    </w:p>
    <w:p w14:paraId="65165CF9">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质量标准</w:t>
      </w:r>
    </w:p>
    <w:p w14:paraId="563E6AD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符合《中华人民共和国食品卫生法》和市场监督管理部门餐饮食品卫生规定标准，定期组织卫生消杀，杜绝食品中毒事件的发生，必须按规定进行留样(如每餐供应的各种菜肴按品种分别盛放于清洗消毒后的密封专用容器内，在指定的留样冰箱冷藏条件下存放48小时以上，每个品种留样量不少于200克，并做好留样记录等),确保食材新鲜。</w:t>
      </w:r>
    </w:p>
    <w:p w14:paraId="6CDAE56E">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必须严格执行国家食品卫生标准，制定完整的规章制度，杜绝火灾、食物中毒等安全事故发生。</w:t>
      </w:r>
    </w:p>
    <w:p w14:paraId="49C75F6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服务人员须做到持证上岗、规范操作，热情周到、优质服务，保持良好的精神状态。服务人员工作期间不得发生有辱党政机关形象的言行，并按规定遵守保密制度。</w:t>
      </w:r>
    </w:p>
    <w:p w14:paraId="003E4A88">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w:t>
      </w:r>
      <w:r>
        <w:rPr>
          <w:rFonts w:hint="eastAsia" w:ascii="宋体" w:hAnsi="宋体" w:eastAsia="宋体" w:cs="宋体"/>
          <w:b/>
          <w:color w:val="auto"/>
          <w:sz w:val="24"/>
          <w:szCs w:val="24"/>
          <w:highlight w:val="none"/>
        </w:rPr>
        <w:t>卫生要求</w:t>
      </w:r>
    </w:p>
    <w:p w14:paraId="62340D6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承包服务期内，</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供应商应负责食品安全可口和餐具洁净卫生（含从业人员人身安全及用餐环境卫生）。承包期间若发生上述安全问题的，责任由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有权监督、检查和处罚,从履约保证金</w:t>
      </w:r>
      <w:r>
        <w:rPr>
          <w:rFonts w:hint="eastAsia" w:ascii="宋体" w:hAnsi="宋体" w:eastAsia="宋体" w:cs="宋体"/>
          <w:color w:val="auto"/>
          <w:sz w:val="24"/>
          <w:szCs w:val="24"/>
          <w:highlight w:val="none"/>
          <w:lang w:val="en-US" w:eastAsia="zh-CN"/>
        </w:rPr>
        <w:t>贰</w:t>
      </w:r>
      <w:r>
        <w:rPr>
          <w:rFonts w:hint="eastAsia" w:ascii="宋体" w:hAnsi="宋体" w:eastAsia="宋体" w:cs="宋体"/>
          <w:color w:val="auto"/>
          <w:sz w:val="24"/>
          <w:szCs w:val="24"/>
          <w:highlight w:val="none"/>
        </w:rPr>
        <w:t>万元中扣除罚金。</w:t>
      </w:r>
    </w:p>
    <w:p w14:paraId="154D5211">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供应商每天专人负责用餐餐具的消毒卫生及用餐区环境卫生，严禁使用违禁清洗剂清洗。服务工作人员要遵守餐饮法规及</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内部相关规定，为</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员工提供分餐、保温及热情周到的服务，不得无理取闹或与就餐人员发生冲突和争吵。</w:t>
      </w:r>
    </w:p>
    <w:p w14:paraId="5E1E4CA0">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供应商的配送车辆须符合国家相关规定。供餐的配送设备及其安全保险、人员安全由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供应商自行承担，与南通</w:t>
      </w:r>
      <w:r>
        <w:rPr>
          <w:rFonts w:hint="eastAsia" w:ascii="宋体" w:hAnsi="宋体" w:eastAsia="宋体" w:cs="宋体"/>
          <w:color w:val="auto"/>
          <w:sz w:val="24"/>
          <w:szCs w:val="24"/>
          <w:highlight w:val="none"/>
          <w:lang w:val="en-US" w:eastAsia="zh-CN"/>
        </w:rPr>
        <w:t>市中心</w:t>
      </w:r>
      <w:r>
        <w:rPr>
          <w:rFonts w:hint="eastAsia" w:ascii="宋体" w:hAnsi="宋体" w:eastAsia="宋体" w:cs="宋体"/>
          <w:color w:val="auto"/>
          <w:sz w:val="24"/>
          <w:szCs w:val="24"/>
          <w:highlight w:val="none"/>
        </w:rPr>
        <w:t>血站无关</w:t>
      </w:r>
      <w:r>
        <w:rPr>
          <w:rFonts w:hint="eastAsia" w:ascii="宋体" w:hAnsi="宋体" w:eastAsia="宋体" w:cs="宋体"/>
          <w:color w:val="auto"/>
          <w:sz w:val="24"/>
          <w:szCs w:val="24"/>
          <w:highlight w:val="none"/>
          <w:lang w:eastAsia="zh-CN"/>
        </w:rPr>
        <w:t>。</w:t>
      </w:r>
    </w:p>
    <w:p w14:paraId="7D085D0A">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w:t>
      </w:r>
      <w:r>
        <w:rPr>
          <w:rFonts w:hint="eastAsia" w:ascii="宋体" w:hAnsi="宋体" w:eastAsia="宋体" w:cs="宋体"/>
          <w:b/>
          <w:color w:val="auto"/>
          <w:sz w:val="24"/>
          <w:szCs w:val="24"/>
          <w:highlight w:val="none"/>
        </w:rPr>
        <w:t>资产交接</w:t>
      </w:r>
    </w:p>
    <w:p w14:paraId="71D6592B">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供应商进场后，首先与</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进行设施设备资产及餐具进行盘点、登记、造册和交接，交接双方在交接单上签字确认。</w:t>
      </w:r>
    </w:p>
    <w:p w14:paraId="35E8BCB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提供的房屋及其他设施设备，在未经</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同意，不得做任何改造和变动。服务期间，</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提供的设施设备餐具如有损坏、丢失，由</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供应商负责修复、添置或赔偿</w:t>
      </w:r>
      <w:r>
        <w:rPr>
          <w:rFonts w:hint="eastAsia" w:ascii="宋体" w:hAnsi="宋体" w:eastAsia="宋体" w:cs="宋体"/>
          <w:color w:val="auto"/>
          <w:sz w:val="24"/>
          <w:szCs w:val="24"/>
          <w:highlight w:val="none"/>
          <w:lang w:eastAsia="zh-CN"/>
        </w:rPr>
        <w:t>。</w:t>
      </w:r>
    </w:p>
    <w:p w14:paraId="4E8907FC">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w:t>
      </w:r>
      <w:r>
        <w:rPr>
          <w:rFonts w:hint="eastAsia" w:ascii="宋体" w:hAnsi="宋体" w:eastAsia="宋体" w:cs="宋体"/>
          <w:b/>
          <w:color w:val="auto"/>
          <w:sz w:val="24"/>
          <w:szCs w:val="24"/>
          <w:highlight w:val="none"/>
        </w:rPr>
        <w:t>结算方式</w:t>
      </w:r>
    </w:p>
    <w:p w14:paraId="2566EAE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供餐服务结算方式为按规定程序每月一结，按采购人要求凭正式餐饮发票结帐。</w:t>
      </w:r>
    </w:p>
    <w:p w14:paraId="7D2E94D2">
      <w:pPr>
        <w:keepNext w:val="0"/>
        <w:keepLines w:val="0"/>
        <w:pageBreakBefore w:val="0"/>
        <w:widowControl w:val="0"/>
        <w:kinsoku/>
        <w:wordWrap/>
        <w:overflowPunct/>
        <w:topLinePunct w:val="0"/>
        <w:autoSpaceDE/>
        <w:autoSpaceDN/>
        <w:bidi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w:t>
      </w:r>
      <w:r>
        <w:rPr>
          <w:rFonts w:hint="eastAsia" w:ascii="宋体" w:hAnsi="宋体" w:eastAsia="宋体" w:cs="宋体"/>
          <w:b/>
          <w:color w:val="auto"/>
          <w:sz w:val="24"/>
          <w:szCs w:val="24"/>
          <w:highlight w:val="none"/>
        </w:rPr>
        <w:t>其他要求</w:t>
      </w:r>
    </w:p>
    <w:p w14:paraId="7E7E1B2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（1）承包合同期内，成交</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不得将供餐服务经营权私自转让或委托他人经营，更不能在用餐区域内搞不法经营。一经发现，采购人有权取消其承包资格，并给予经济处罚或诉之法律。</w:t>
      </w:r>
    </w:p>
    <w:p w14:paraId="62994CF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（2）因不正当经营造成职工和献血员意见大、投诉多、给采购人带来其他严重的负面影响和损失的，采购人有权单方面终止委托。</w:t>
      </w:r>
    </w:p>
    <w:p w14:paraId="0FFE6972">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提倡使用小碗菜，做到食物定量供应。每天多余的留下来，杜绝浪费。</w:t>
      </w:r>
    </w:p>
    <w:p w14:paraId="32D32B48">
      <w:pPr>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炒菜用油不能是煎炸过的二次使用的油，一经发现终止合同</w:t>
      </w:r>
      <w:r>
        <w:rPr>
          <w:rFonts w:hint="eastAsia" w:ascii="宋体" w:hAnsi="宋体" w:eastAsia="宋体" w:cs="宋体"/>
          <w:color w:val="auto"/>
          <w:sz w:val="24"/>
          <w:szCs w:val="24"/>
          <w:highlight w:val="none"/>
          <w:lang w:eastAsia="zh-CN"/>
        </w:rPr>
        <w:t>。</w:t>
      </w:r>
    </w:p>
    <w:p w14:paraId="06A0B1DE">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default"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二、考核办法</w:t>
      </w:r>
    </w:p>
    <w:p w14:paraId="1B9CC6B3">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立“供餐服务监督管理小组”，由采购人相关部门人员组成，负责对成交供应商的经营状况、食品卫生、饭菜质量、花色品种、价格、原材料购置渠道（食用油和调料采购出自大型超市；食材必须新鲜，肉食以及水产品不能有冷冻）、服务态度、综合治理、生产安全、从业人员情况、培训状况、操作规程、食品存储标准等进行监督、检查和指导，尤其节假日期间。根据测评情况进行督查整改，日常监管工作由总务科负责。</w:t>
      </w:r>
    </w:p>
    <w:p w14:paraId="7B6A4224">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1.根据双方约定的考核细则进行满意度问卷调查，每月初一次。对上个月供餐服务满意度调查75%以上的，合格不予奖励。满意度调查在75%以下的，按履约保证金的 1%予以扣除。处理完成后,财务再付清上月餐费。</w:t>
      </w:r>
    </w:p>
    <w:p w14:paraId="382DFFB8">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2.发生纠纷一次扣除履约保证金0.5%比例的服务费；发生打架斗殴事件一次扣履约保证金0.5%比例的服务费；发生违反治安管理条例事件者扣除履约保证金1%比例的服务费；并承担相应的民事责任。</w:t>
      </w:r>
    </w:p>
    <w:p w14:paraId="6355EA5F">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3.发生重大食物中毒事故、重大消防安全事故、人身伤亡事故及其它重大安全事故，及其他违法犯罪行为，保证金全额扣除，另按照有关规定迫究刑事责任和民事责任。</w:t>
      </w:r>
    </w:p>
    <w:p w14:paraId="0D2B316A">
      <w:pPr>
        <w:bidi w:val="0"/>
        <w:jc w:val="left"/>
        <w:rPr>
          <w:rFonts w:hint="default" w:asciiTheme="minorHAnsi" w:hAnsiTheme="minorHAnsi" w:eastAsiaTheme="minorEastAsia" w:cstheme="minorBidi"/>
          <w:kern w:val="2"/>
          <w:sz w:val="21"/>
          <w:szCs w:val="24"/>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D47C7"/>
    <w:rsid w:val="7F7D4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spacing w:after="120" w:line="240" w:lineRule="auto"/>
      <w:ind w:left="420" w:leftChars="200" w:firstLine="200" w:firstLineChars="200"/>
    </w:pPr>
    <w:rPr>
      <w:kern w:val="2"/>
      <w:sz w:val="21"/>
      <w:szCs w:val="24"/>
    </w:rPr>
  </w:style>
  <w:style w:type="paragraph" w:styleId="3">
    <w:name w:val="Body Text Indent"/>
    <w:basedOn w:val="1"/>
    <w:next w:val="4"/>
    <w:unhideWhenUsed/>
    <w:qFormat/>
    <w:uiPriority w:val="99"/>
    <w:pPr>
      <w:spacing w:after="120" w:afterLines="0"/>
      <w:ind w:left="420" w:leftChars="200"/>
    </w:pPr>
    <w:rPr>
      <w:rFonts w:eastAsia="宋体"/>
      <w:kern w:val="2"/>
      <w:sz w:val="21"/>
      <w:szCs w:val="24"/>
      <w:lang w:val="en-US" w:eastAsia="zh-CN" w:bidi="ar-SA"/>
    </w:rPr>
  </w:style>
  <w:style w:type="paragraph" w:styleId="4">
    <w:name w:val="envelope return"/>
    <w:basedOn w:val="1"/>
    <w:unhideWhenUsed/>
    <w:qFormat/>
    <w:uiPriority w:val="99"/>
    <w:pPr>
      <w:snapToGrid w:val="0"/>
    </w:pPr>
    <w:rPr>
      <w:rFonts w:ascii="Arial" w:hAnsi="Arial"/>
    </w:rPr>
  </w:style>
  <w:style w:type="paragraph" w:styleId="5">
    <w:name w:val="Body Text Indent 3"/>
    <w:basedOn w:val="1"/>
    <w:qFormat/>
    <w:uiPriority w:val="0"/>
    <w:pPr>
      <w:spacing w:line="520" w:lineRule="exact"/>
      <w:ind w:firstLine="539" w:firstLineChars="184"/>
    </w:pPr>
    <w:rPr>
      <w:rFonts w:ascii="宋体"/>
      <w:b/>
      <w:spacing w:val="6"/>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2025-04-09T08:40:00Z</dcterms:created>
  <dc:creator>Admin</dc:creator>
  <cp:lastModifiedBy>Admin</cp:lastModifiedBy>
  <dcterms:modified xsi:type="dcterms:W3CDTF">2025-04-09T08:41:41Z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41D9C2E9F5E8401FA9EAF07FA89380CC_11</vt:lpwstr>
  </property>
  <property fmtid="{D5CDD505-2E9C-101B-9397-08002B2CF9AE}" pid="4" name="KSOTemplateDocerSaveRecord">
    <vt:lpwstr>eyJoZGlkIjoiNzc3NGZiODMwZWIxNGQ1ZGM3NzU3NzM0MzJmZjJlOWYifQ==</vt:lpwstr>
  </property>
</Properties>
</file>