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8D65F">
      <w:pPr>
        <w:jc w:val="center"/>
        <w:rPr>
          <w:rFonts w:hint="eastAsia"/>
          <w:b/>
          <w:bCs/>
          <w:sz w:val="32"/>
          <w:szCs w:val="32"/>
          <w:lang w:val="en-US" w:eastAsia="zh-CN"/>
        </w:rPr>
      </w:pPr>
      <w:r>
        <w:rPr>
          <w:rFonts w:hint="eastAsia"/>
          <w:b/>
          <w:bCs/>
          <w:sz w:val="32"/>
          <w:szCs w:val="32"/>
          <w:lang w:eastAsia="zh-CN"/>
        </w:rPr>
        <w:t>南通市中心血站智能配平仪采购</w:t>
      </w:r>
      <w:r>
        <w:rPr>
          <w:rFonts w:hint="eastAsia"/>
          <w:b/>
          <w:bCs/>
          <w:sz w:val="32"/>
          <w:szCs w:val="32"/>
          <w:lang w:val="en-US" w:eastAsia="zh-CN"/>
        </w:rPr>
        <w:t>及</w:t>
      </w:r>
      <w:r>
        <w:rPr>
          <w:rFonts w:hint="eastAsia"/>
          <w:b/>
          <w:bCs/>
          <w:sz w:val="32"/>
          <w:szCs w:val="32"/>
          <w:lang w:eastAsia="zh-CN"/>
        </w:rPr>
        <w:t>血液筛查核酸检测系统</w:t>
      </w:r>
      <w:r>
        <w:rPr>
          <w:rFonts w:hint="eastAsia"/>
          <w:b/>
          <w:bCs/>
          <w:sz w:val="32"/>
          <w:szCs w:val="32"/>
          <w:lang w:val="en-US" w:eastAsia="zh-CN"/>
        </w:rPr>
        <w:t>租赁</w:t>
      </w:r>
      <w:r>
        <w:rPr>
          <w:rFonts w:hint="eastAsia"/>
          <w:b/>
          <w:bCs/>
          <w:sz w:val="32"/>
          <w:szCs w:val="32"/>
          <w:lang w:eastAsia="zh-CN"/>
        </w:rPr>
        <w:t>项目</w:t>
      </w:r>
      <w:r>
        <w:rPr>
          <w:rFonts w:hint="eastAsia"/>
          <w:b/>
          <w:bCs/>
          <w:sz w:val="32"/>
          <w:szCs w:val="32"/>
          <w:lang w:val="en-US" w:eastAsia="zh-CN"/>
        </w:rPr>
        <w:t>需求</w:t>
      </w:r>
    </w:p>
    <w:p w14:paraId="0C0FEFE1">
      <w:pPr>
        <w:keepNext w:val="0"/>
        <w:keepLines w:val="0"/>
        <w:pageBreakBefore w:val="0"/>
        <w:widowControl/>
        <w:kinsoku/>
        <w:overflowPunct/>
        <w:topLinePunct w:val="0"/>
        <w:autoSpaceDE/>
        <w:autoSpaceDN/>
        <w:bidi w:val="0"/>
        <w:snapToGrid w:val="0"/>
        <w:spacing w:line="360" w:lineRule="auto"/>
        <w:jc w:val="center"/>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标段一：智能配平仪采购</w:t>
      </w:r>
      <w:r>
        <w:rPr>
          <w:rFonts w:hint="eastAsia" w:ascii="宋体" w:hAnsi="宋体" w:eastAsia="宋体" w:cs="宋体"/>
          <w:b/>
          <w:bCs/>
          <w:color w:val="auto"/>
          <w:sz w:val="24"/>
          <w:szCs w:val="24"/>
          <w:highlight w:val="none"/>
          <w:lang w:val="en-US" w:eastAsia="zh-CN"/>
        </w:rPr>
        <w:t>（2台）</w:t>
      </w:r>
    </w:p>
    <w:p w14:paraId="719976D6">
      <w:pPr>
        <w:keepNext w:val="0"/>
        <w:keepLines w:val="0"/>
        <w:pageBreakBefore w:val="0"/>
        <w:widowControl/>
        <w:kinsoku/>
        <w:overflowPunct/>
        <w:topLinePunct w:val="0"/>
        <w:autoSpaceDE/>
        <w:autoSpaceDN/>
        <w:bidi w:val="0"/>
        <w:snapToGrid w:val="0"/>
        <w:spacing w:line="360" w:lineRule="auto"/>
        <w:jc w:val="left"/>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一、技术参数</w:t>
      </w:r>
    </w:p>
    <w:p w14:paraId="7022CB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★1.一体机，托盘式，单台8通道配平。</w:t>
      </w:r>
    </w:p>
    <w:p w14:paraId="018A94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2.托盘尺寸≥140mm*220mm，各秤盘可独立显示重量、差值及配平结果。</w:t>
      </w:r>
    </w:p>
    <w:p w14:paraId="1ED1BF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3.单盘量程0-5000g，单盘最小称重精度≤0.3g。</w:t>
      </w:r>
    </w:p>
    <w:p w14:paraId="6543F81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4.重复性误差≤±0.1g。</w:t>
      </w:r>
    </w:p>
    <w:p w14:paraId="34AB965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5.可读分辨率≤0.1g，配平精度可自由设定。</w:t>
      </w:r>
    </w:p>
    <w:p w14:paraId="35163A8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6.稳定时间≤1.5s。</w:t>
      </w:r>
    </w:p>
    <w:p w14:paraId="5A0B6D4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比重值可自行设置，g与ml可互换。</w:t>
      </w:r>
    </w:p>
    <w:p w14:paraId="3E4BE0E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8.自动成对配平判断，差值可自动计算和显示。</w:t>
      </w:r>
    </w:p>
    <w:p w14:paraId="63C07BC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9.配备彩色配平智能四色提示灯，显示屏和提示灯具备实时双显配平状态。</w:t>
      </w:r>
    </w:p>
    <w:p w14:paraId="7AC3D1B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10.产品设备须符合国家相关计量要求，供应商须提供2025年计量认证资质机构出具的检定或校验证书。</w:t>
      </w:r>
    </w:p>
    <w:p w14:paraId="503D8A81">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二、售后服务</w:t>
      </w:r>
    </w:p>
    <w:p w14:paraId="5386BBED">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（一）此次采购的产品质保期三年。从通过项目验收之日起计。软件（如有）终身免费升级。</w:t>
      </w:r>
    </w:p>
    <w:p w14:paraId="22F61ECD">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（二）交付、验收合格使用后，按合同提供质保期内的免费保修服务。</w:t>
      </w:r>
    </w:p>
    <w:p w14:paraId="7B1C45D5">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（三）质保期内，设备若有故障，免费更换零配件；中标供应商接到采购人的报修通知后2小时内响应，48小时内进行维修，每次维修须派专业维修人员到现场。</w:t>
      </w:r>
    </w:p>
    <w:p w14:paraId="551E7B3A">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（四）如现场不能维修解决的故障问题，须提供故障不能排除时的解决方案。</w:t>
      </w:r>
    </w:p>
    <w:p w14:paraId="162F19FF">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（五）质保期满后，中标供应商须承诺提供终身维修服务，保证零配件供应，维修费用按照材料成本收取，免人工费。质保期满后，如设备故障，接到用户电话后技术人员须在 2 小时内电话沟通，48小时内到现场维修。</w:t>
      </w:r>
    </w:p>
    <w:p w14:paraId="6EA26E25">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（六）免费保修期满后，采购人亦有权自行选择维保单位。</w:t>
      </w:r>
    </w:p>
    <w:p w14:paraId="7CDA67F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三、付款方式</w:t>
      </w:r>
    </w:p>
    <w:p w14:paraId="1CE4D1DB">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4"/>
          <w:szCs w:val="24"/>
          <w:highlight w:val="none"/>
          <w:lang w:val="en-US" w:eastAsia="zh-CN"/>
        </w:rPr>
        <w:t>项目验收合格后支付合同总价的95%，余款验收合格满一年后支付。款项由采购单位按相关财务支付规定办理支付手续。</w:t>
      </w:r>
    </w:p>
    <w:p w14:paraId="3714FD37">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w:t>
      </w:r>
    </w:p>
    <w:p w14:paraId="2FF50CCC">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（一）验收要求</w:t>
      </w:r>
    </w:p>
    <w:p w14:paraId="42D36094">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1.供应商须提供产品设备的验收方案，该方案须符合国家相关行业标准和验收标准。</w:t>
      </w:r>
    </w:p>
    <w:p w14:paraId="45C5C7EF">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2.货物到达采购人指定现场前，应提前1天通知采购人做好准备，由采购人会同有关单位和人员根据中标供应商提供的货物设备清单，进行现场验收；</w:t>
      </w:r>
    </w:p>
    <w:p w14:paraId="0C56E534">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3.中标供应商在完成项目后，若经采购人验收不合格，中标供应商承担所有责任。</w:t>
      </w:r>
    </w:p>
    <w:p w14:paraId="4101C30B">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（二）验收标准</w:t>
      </w:r>
    </w:p>
    <w:p w14:paraId="1FD86505">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1.招标文件第三章“项目需求”中明确的标准和技术要求；</w:t>
      </w:r>
    </w:p>
    <w:p w14:paraId="76EB2783">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2.与合同货物有关的最新版本的中华人民共和国国家/国际标准和部颁标准；</w:t>
      </w:r>
    </w:p>
    <w:p w14:paraId="41500DCF">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3.中标供应商随投标文件提供货物制造国的制造及验收的官方标准或货物验收大纲，经采购方确认后，将作为对货物的验收依据之一；</w:t>
      </w:r>
    </w:p>
    <w:p w14:paraId="1E47D7F9">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4.中标供应商在澄清投标文件时作出的承诺，经采购方确认后，将作为对货物的验收依据之一；</w:t>
      </w:r>
    </w:p>
    <w:p w14:paraId="0E698DAF">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5.货物性能考核指标：不得低于上述货物验收标准中的指标。具体指标签订合同时根据招标文件和投标文件确定。</w:t>
      </w:r>
    </w:p>
    <w:p w14:paraId="373843D2">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五、供货期</w:t>
      </w:r>
    </w:p>
    <w:p w14:paraId="6C53165D">
      <w:pPr>
        <w:pStyle w:val="4"/>
        <w:keepNext w:val="0"/>
        <w:keepLines w:val="0"/>
        <w:pageBreakBefore w:val="0"/>
        <w:kinsoku/>
        <w:wordWrap/>
        <w:overflowPunct/>
        <w:topLinePunct w:val="0"/>
        <w:autoSpaceDE/>
        <w:autoSpaceDN/>
        <w:bidi w:val="0"/>
        <w:adjustRightInd/>
        <w:snapToGrid w:val="0"/>
        <w:spacing w:line="360" w:lineRule="auto"/>
        <w:ind w:left="0" w:firstLine="480" w:firstLineChars="200"/>
        <w:rPr>
          <w:rStyle w:val="7"/>
          <w:rFonts w:hint="eastAsia" w:ascii="宋体" w:hAnsi="宋体" w:eastAsia="宋体" w:cs="宋体"/>
          <w:color w:val="auto"/>
          <w:sz w:val="26"/>
          <w:highlight w:val="none"/>
        </w:rPr>
      </w:pPr>
      <w:r>
        <w:rPr>
          <w:rFonts w:hint="eastAsia" w:ascii="宋体" w:hAnsi="宋体" w:eastAsia="宋体" w:cs="宋体"/>
          <w:bCs/>
          <w:color w:val="auto"/>
          <w:sz w:val="24"/>
          <w:szCs w:val="24"/>
          <w:highlight w:val="none"/>
          <w:lang w:val="en-US" w:eastAsia="zh-CN"/>
        </w:rPr>
        <w:t>在合同签订后15日内送达采购人指定地点并安装调试完毕。否则按照每天合同金额百分之一支付违约金。</w:t>
      </w:r>
    </w:p>
    <w:p w14:paraId="27D63104">
      <w:pPr>
        <w:snapToGrid w:val="0"/>
        <w:spacing w:line="360" w:lineRule="auto"/>
        <w:jc w:val="center"/>
        <w:rPr>
          <w:rFonts w:hint="default" w:ascii="Times New Roman" w:hAnsi="Times New Roman" w:eastAsia="新宋体" w:cs="Calibri"/>
          <w:b/>
          <w:color w:val="auto"/>
          <w:sz w:val="24"/>
          <w:szCs w:val="24"/>
          <w:highlight w:val="none"/>
          <w:lang w:val="en-US" w:eastAsia="zh-CN"/>
        </w:rPr>
      </w:pPr>
      <w:r>
        <w:rPr>
          <w:rFonts w:hint="eastAsia" w:ascii="Times New Roman" w:hAnsi="Times New Roman" w:eastAsia="新宋体" w:cs="Calibri"/>
          <w:b/>
          <w:color w:val="auto"/>
          <w:sz w:val="24"/>
          <w:szCs w:val="24"/>
          <w:highlight w:val="none"/>
          <w:lang w:val="en-US" w:eastAsia="zh-CN"/>
        </w:rPr>
        <w:t>标段二：血液筛查核酸检测系统租赁（1套）</w:t>
      </w:r>
    </w:p>
    <w:p w14:paraId="2670213A">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一、技术参数</w:t>
      </w:r>
    </w:p>
    <w:p w14:paraId="5EFE79FB">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工作条件</w:t>
      </w:r>
    </w:p>
    <w:p w14:paraId="7B9E4C5F">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1.1电力供应：100～240VAC±10%，50-60Hz；</w:t>
      </w:r>
    </w:p>
    <w:p w14:paraId="69B227FB">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1.2工作温度：15℃～32℃；</w:t>
      </w:r>
    </w:p>
    <w:p w14:paraId="51BDB869">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1.3相对湿度：20～80%；</w:t>
      </w:r>
    </w:p>
    <w:p w14:paraId="77208387">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1.4工作条件及安全性要求</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符合中国及国际有关标准或规定</w:t>
      </w:r>
      <w:r>
        <w:rPr>
          <w:rFonts w:hint="eastAsia" w:ascii="宋体" w:hAnsi="宋体" w:eastAsia="宋体" w:cs="宋体"/>
          <w:color w:val="auto"/>
          <w:sz w:val="24"/>
          <w:szCs w:val="24"/>
          <w:highlight w:val="none"/>
          <w:lang w:eastAsia="zh-CN"/>
        </w:rPr>
        <w:t>。</w:t>
      </w:r>
    </w:p>
    <w:p w14:paraId="233FEAEC">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预期用途：用于血站对血液样本进行乙肝、丙肝和人类免疫缺陷病毒（HBV/HCV/HIV）的血液筛查核酸检测。</w:t>
      </w:r>
    </w:p>
    <w:p w14:paraId="77B507D2">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系统功能：全自动进行样本汇集、核酸提取、PCR反应液配制、扩增和实时荧光检测，能够实现核酸提取、扩增检测的全程自动化</w:t>
      </w:r>
      <w:r>
        <w:rPr>
          <w:rFonts w:hint="eastAsia" w:ascii="宋体" w:hAnsi="宋体" w:eastAsia="宋体" w:cs="宋体"/>
          <w:color w:val="auto"/>
          <w:sz w:val="24"/>
          <w:szCs w:val="24"/>
          <w:highlight w:val="none"/>
          <w:lang w:eastAsia="zh-CN"/>
        </w:rPr>
        <w:t>。</w:t>
      </w:r>
    </w:p>
    <w:p w14:paraId="6091ABA6">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法规和质量认证：提供设备及相应模块的国家药品监督管理局（NMPA）产品注册证或备案表，不属于医疗器械管理范畴内的提供上级管理部门的证明文件。提供复印件并加盖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红色公章</w:t>
      </w:r>
      <w:r>
        <w:rPr>
          <w:rFonts w:hint="eastAsia" w:ascii="宋体" w:hAnsi="宋体" w:eastAsia="宋体" w:cs="宋体"/>
          <w:color w:val="auto"/>
          <w:sz w:val="24"/>
          <w:szCs w:val="24"/>
          <w:highlight w:val="none"/>
          <w:lang w:eastAsia="zh-CN"/>
        </w:rPr>
        <w:t>。</w:t>
      </w:r>
    </w:p>
    <w:p w14:paraId="00700CC9">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性能</w:t>
      </w:r>
      <w:r>
        <w:rPr>
          <w:rFonts w:hint="eastAsia" w:ascii="宋体" w:hAnsi="宋体" w:eastAsia="宋体" w:cs="宋体"/>
          <w:color w:val="auto"/>
          <w:sz w:val="24"/>
          <w:szCs w:val="24"/>
          <w:highlight w:val="none"/>
          <w:lang w:val="en-US" w:eastAsia="zh-CN"/>
        </w:rPr>
        <w:t>要求：</w:t>
      </w:r>
    </w:p>
    <w:p w14:paraId="7F63F001">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检测方法：采用实时荧光PCR原理。</w:t>
      </w:r>
    </w:p>
    <w:p w14:paraId="4B4A3CC2">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★5.2配套试剂</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取得NMPA认证，与检测设备为统一厂商，以保证检测结果的可溯源性，保证售后和技术支持的统一性。</w:t>
      </w:r>
    </w:p>
    <w:p w14:paraId="29B90B7B">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★5.3含核酸提取、扩增、检测等所需所有试剂组分；可对乙肝、丙肝和人类免疫缺陷病毒（HBV/HCV/HIV）单管实时检测与鉴别，一次检测即可鉴别HBV/HCV/HIV三种病毒</w:t>
      </w:r>
      <w:r>
        <w:rPr>
          <w:rFonts w:hint="eastAsia" w:ascii="宋体" w:hAnsi="宋体" w:eastAsia="宋体" w:cs="宋体"/>
          <w:color w:val="auto"/>
          <w:sz w:val="24"/>
          <w:szCs w:val="24"/>
          <w:highlight w:val="none"/>
          <w:lang w:val="en-US" w:eastAsia="zh-CN"/>
        </w:rPr>
        <w:t>。</w:t>
      </w:r>
    </w:p>
    <w:p w14:paraId="10BCBE0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技术参数</w:t>
      </w:r>
    </w:p>
    <w:p w14:paraId="147F22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检测模式：可进行单检或混样检测，混样系数不超过8混样（含8混样）</w:t>
      </w:r>
      <w:r>
        <w:rPr>
          <w:rFonts w:hint="eastAsia" w:ascii="宋体" w:hAnsi="宋体" w:eastAsia="宋体" w:cs="宋体"/>
          <w:color w:val="auto"/>
          <w:sz w:val="24"/>
          <w:szCs w:val="24"/>
          <w:highlight w:val="none"/>
          <w:lang w:eastAsia="zh-CN"/>
        </w:rPr>
        <w:t>。</w:t>
      </w:r>
    </w:p>
    <w:p w14:paraId="64034E3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★6.2具备</w:t>
      </w:r>
      <w:r>
        <w:rPr>
          <w:rFonts w:hint="eastAsia" w:ascii="宋体" w:hAnsi="宋体" w:eastAsia="宋体" w:cs="宋体"/>
          <w:color w:val="auto"/>
          <w:sz w:val="24"/>
          <w:szCs w:val="24"/>
          <w:highlight w:val="none"/>
        </w:rPr>
        <w:t>样本混样及核酸提取、扩增体系配制、定量PCR为一体化自动设备，</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样本混样、核酸提取、扩增体系配制、PCR板封膜、PCR扩增检测全程自动化，无需人为手工转移</w:t>
      </w:r>
      <w:r>
        <w:rPr>
          <w:rFonts w:hint="eastAsia" w:ascii="宋体" w:hAnsi="宋体" w:eastAsia="宋体" w:cs="宋体"/>
          <w:color w:val="auto"/>
          <w:sz w:val="24"/>
          <w:szCs w:val="24"/>
          <w:highlight w:val="none"/>
          <w:lang w:eastAsia="zh-CN"/>
        </w:rPr>
        <w:t>。</w:t>
      </w:r>
    </w:p>
    <w:p w14:paraId="48D60D5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单台核酸提取设备的移液通道数不少于8，样本吸取用的移液针头</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电导和压力双重液面感应技术，并带有凝块监控的功能及枪头缺失感应功能。每个移液通道均可单独做Y轴及Z轴运动，不同通道间距离可调，X-Y-Z定位精度0.1mm</w:t>
      </w:r>
      <w:r>
        <w:rPr>
          <w:rFonts w:hint="eastAsia" w:ascii="宋体" w:hAnsi="宋体" w:eastAsia="宋体" w:cs="宋体"/>
          <w:color w:val="auto"/>
          <w:sz w:val="24"/>
          <w:szCs w:val="24"/>
          <w:highlight w:val="none"/>
          <w:lang w:eastAsia="zh-CN"/>
        </w:rPr>
        <w:t>。</w:t>
      </w:r>
    </w:p>
    <w:p w14:paraId="3F2242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6.4具备</w:t>
      </w:r>
      <w:r>
        <w:rPr>
          <w:rFonts w:hint="eastAsia" w:ascii="宋体" w:hAnsi="宋体" w:eastAsia="宋体" w:cs="宋体"/>
          <w:color w:val="auto"/>
          <w:sz w:val="24"/>
          <w:szCs w:val="24"/>
          <w:highlight w:val="none"/>
        </w:rPr>
        <w:t>核酸提取设备的移液采用气体置换技术，可适配10µL、300 µL和1000 µL三种吸头，吸取50 µL液体时精度CV≤2%，吸取1000 µL液体时精度CV≤1%，并具备吸液和放液实时监控系统</w:t>
      </w:r>
      <w:r>
        <w:rPr>
          <w:rFonts w:hint="eastAsia" w:ascii="宋体" w:hAnsi="宋体" w:eastAsia="宋体" w:cs="宋体"/>
          <w:color w:val="auto"/>
          <w:sz w:val="24"/>
          <w:szCs w:val="24"/>
          <w:highlight w:val="none"/>
          <w:lang w:eastAsia="zh-CN"/>
        </w:rPr>
        <w:t>。</w:t>
      </w:r>
    </w:p>
    <w:p w14:paraId="216B28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核酸提取设备具有自动进样及样本条码自动扫描功能，单轮可同时载入不少于736个混样样本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核酸提取过程使用永磁性金属棒转移磁珠的磁珠分离技术，可同时处理不少于96个混检或拆分样本的核酸提取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核酸提取需采用旋转式混匀</w:t>
      </w:r>
      <w:r>
        <w:rPr>
          <w:rFonts w:hint="eastAsia" w:ascii="宋体" w:hAnsi="宋体" w:eastAsia="宋体" w:cs="宋体"/>
          <w:color w:val="auto"/>
          <w:sz w:val="24"/>
          <w:szCs w:val="24"/>
          <w:highlight w:val="none"/>
          <w:lang w:eastAsia="zh-CN"/>
        </w:rPr>
        <w:t>。</w:t>
      </w:r>
    </w:p>
    <w:p w14:paraId="38BAED8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核酸提取设备内置紫外消毒和高效空气过滤等防污染设计</w:t>
      </w:r>
      <w:r>
        <w:rPr>
          <w:rFonts w:hint="eastAsia" w:ascii="宋体" w:hAnsi="宋体" w:eastAsia="宋体" w:cs="宋体"/>
          <w:color w:val="auto"/>
          <w:sz w:val="24"/>
          <w:szCs w:val="24"/>
          <w:highlight w:val="none"/>
          <w:lang w:eastAsia="zh-CN"/>
        </w:rPr>
        <w:t>；</w:t>
      </w:r>
    </w:p>
    <w:p w14:paraId="0B1661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6.7</w:t>
      </w:r>
      <w:r>
        <w:rPr>
          <w:rFonts w:hint="eastAsia" w:ascii="宋体" w:hAnsi="宋体" w:eastAsia="宋体" w:cs="宋体"/>
          <w:color w:val="auto"/>
          <w:sz w:val="24"/>
          <w:szCs w:val="24"/>
          <w:highlight w:val="none"/>
        </w:rPr>
        <w:t>具备六轴机器人进行PCR板在核酸提取设备、封膜机、定量PCR仪之间的转运。六轴机器人的额定负载不小于3kg，工作半径不小于600mm，最大臂展不小于750mm，重复定位精度±0.02mm</w:t>
      </w:r>
      <w:r>
        <w:rPr>
          <w:rFonts w:hint="eastAsia" w:ascii="宋体" w:hAnsi="宋体" w:eastAsia="宋体" w:cs="宋体"/>
          <w:color w:val="auto"/>
          <w:sz w:val="24"/>
          <w:szCs w:val="24"/>
          <w:highlight w:val="none"/>
          <w:lang w:eastAsia="zh-CN"/>
        </w:rPr>
        <w:t>。</w:t>
      </w:r>
    </w:p>
    <w:p w14:paraId="1DF851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6.8</w:t>
      </w:r>
      <w:r>
        <w:rPr>
          <w:rFonts w:hint="eastAsia" w:ascii="宋体" w:hAnsi="宋体" w:eastAsia="宋体" w:cs="宋体"/>
          <w:color w:val="auto"/>
          <w:sz w:val="24"/>
          <w:szCs w:val="24"/>
          <w:highlight w:val="none"/>
        </w:rPr>
        <w:t>系统内置PCR板封膜机，适⽤ USB或RS232接⼝，可通过TTL信号控制。适用于PCR板及深孔板封膜，可自动识别高度</w:t>
      </w:r>
      <w:r>
        <w:rPr>
          <w:rFonts w:hint="eastAsia" w:ascii="宋体" w:hAnsi="宋体" w:eastAsia="宋体" w:cs="宋体"/>
          <w:color w:val="auto"/>
          <w:sz w:val="24"/>
          <w:szCs w:val="24"/>
          <w:highlight w:val="none"/>
          <w:lang w:eastAsia="zh-CN"/>
        </w:rPr>
        <w:t>。</w:t>
      </w:r>
    </w:p>
    <w:p w14:paraId="1561C9F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6.9放置定量PCR仪的区域严格封闭，可设置为负压，仅在PCR板进出时候开启。</w:t>
      </w:r>
    </w:p>
    <w:p w14:paraId="45C0A86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★6.10单套定量PCR仪的样本容量96孔板，最多支持8通道检测，大功率LED光源（免维护）；温度均一性±0.1℃，平均升降温速度大于6℃/s；具有电动启关热盖，能够自动化整合。</w:t>
      </w:r>
    </w:p>
    <w:p w14:paraId="238FCB97">
      <w:pPr>
        <w:pStyle w:val="8"/>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配套试剂：</w:t>
      </w:r>
    </w:p>
    <w:p w14:paraId="6544E469">
      <w:pPr>
        <w:pStyle w:val="8"/>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jc w:val="left"/>
        <w:textAlignment w:val="baseline"/>
        <w:rPr>
          <w:rFonts w:hint="eastAsia" w:ascii="宋体" w:hAnsi="宋体" w:eastAsia="宋体" w:cs="宋体"/>
          <w:vanish/>
          <w:color w:val="auto"/>
          <w:sz w:val="24"/>
          <w:szCs w:val="24"/>
          <w:highlight w:val="none"/>
        </w:rPr>
      </w:pPr>
      <w:r>
        <w:rPr>
          <w:rFonts w:hint="eastAsia" w:ascii="宋体" w:hAnsi="宋体" w:eastAsia="宋体" w:cs="宋体"/>
          <w:vanish/>
          <w:color w:val="auto"/>
          <w:kern w:val="2"/>
          <w:sz w:val="24"/>
          <w:szCs w:val="24"/>
          <w:highlight w:val="none"/>
          <w:lang w:val="en-US" w:eastAsia="zh-CN" w:bidi="ar-SA"/>
        </w:rPr>
        <w:t>2</w:t>
      </w:r>
    </w:p>
    <w:p w14:paraId="5B01291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lang w:val="en-US" w:eastAsia="zh-CN"/>
        </w:rPr>
        <w:t>试剂可有效检出以下病毒基因亚型和突变：（以NMPA盖章的说明书为准）HBV A-H；HCV 1-6亚型；HIV－1 M组、O组、N组；HIV-2；</w:t>
      </w:r>
    </w:p>
    <w:p w14:paraId="553C184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lang w:val="en-US" w:eastAsia="zh-CN"/>
        </w:rPr>
        <w:t>乙肝、丙肝和人类免疫缺陷病毒（HBV/HCV/HIV）三项检测性能的分析灵敏度(95%最低检出限)：（以NMPA盖章的说明书为准）单检：HBV≤2 IU/ml，HCV≤5 IU/ml，HIV-1≤10IU/ml，HIV-2≤5 IU/ml；混检：HBV≤12 IU/ml，HCV≤35 IU/ml，HIV-1≤80IU/ml，HIV-2≤30 IU/ml；</w:t>
      </w:r>
    </w:p>
    <w:p w14:paraId="0B8E7D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lang w:val="en-US" w:eastAsia="zh-CN"/>
        </w:rPr>
        <w:t>具备内标系统，可监控核酸提取、扩增和检测全过程；</w:t>
      </w:r>
    </w:p>
    <w:p w14:paraId="3724CC8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lang w:val="en-US" w:eastAsia="zh-CN"/>
        </w:rPr>
        <w:t>具备用于荧光检测信号差异修正的ROX内参系统；</w:t>
      </w:r>
    </w:p>
    <w:p w14:paraId="6D87531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8.售后：</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具有5年以上血筛核酸售后服务经验，确保核酸血筛系统问题快速处理</w:t>
      </w:r>
      <w:r>
        <w:rPr>
          <w:rFonts w:hint="eastAsia" w:ascii="宋体" w:hAnsi="宋体" w:eastAsia="宋体" w:cs="宋体"/>
          <w:color w:val="auto"/>
          <w:sz w:val="24"/>
          <w:szCs w:val="24"/>
          <w:highlight w:val="none"/>
          <w:lang w:eastAsia="zh-CN"/>
        </w:rPr>
        <w:t>。</w:t>
      </w:r>
    </w:p>
    <w:p w14:paraId="5A19B3E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二、相关要求</w:t>
      </w:r>
    </w:p>
    <w:p w14:paraId="28CE767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（一）</w:t>
      </w:r>
      <w:r>
        <w:rPr>
          <w:rFonts w:hint="eastAsia" w:ascii="宋体" w:hAnsi="宋体" w:eastAsia="宋体" w:cs="宋体"/>
          <w:b/>
          <w:bCs/>
          <w:color w:val="auto"/>
          <w:sz w:val="24"/>
          <w:szCs w:val="24"/>
          <w:highlight w:val="none"/>
          <w:u w:val="single"/>
          <w:lang w:val="en-US" w:eastAsia="zh-CN"/>
        </w:rPr>
        <w:t>租赁设备须为未使用过的全新设备。</w:t>
      </w:r>
    </w:p>
    <w:p w14:paraId="6E00BE71">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维修响应：全天候24小时技术</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仪器故障响应时间小于1小时；到达现场时间小于24小时，最长72小时内必须排除故障</w:t>
      </w:r>
      <w:r>
        <w:rPr>
          <w:rFonts w:hint="eastAsia" w:ascii="宋体" w:hAnsi="宋体" w:eastAsia="宋体" w:cs="宋体"/>
          <w:color w:val="auto"/>
          <w:sz w:val="24"/>
          <w:szCs w:val="24"/>
          <w:highlight w:val="none"/>
          <w:lang w:val="en-US" w:eastAsia="zh-CN"/>
        </w:rPr>
        <w:t>。</w:t>
      </w:r>
    </w:p>
    <w:p w14:paraId="72AA5E78">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（三）如现场不能维修解决的故障问题，须提供故障不能排除时的解决方案。</w:t>
      </w:r>
    </w:p>
    <w:p w14:paraId="55FBB82F">
      <w:pPr>
        <w:keepNext w:val="0"/>
        <w:keepLines w:val="0"/>
        <w:pageBreakBefore w:val="0"/>
        <w:widowControl/>
        <w:kinsoku/>
        <w:wordWrap/>
        <w:overflowPunct/>
        <w:topLinePunct w:val="0"/>
        <w:autoSpaceDE/>
        <w:autoSpaceDN/>
        <w:bidi w:val="0"/>
        <w:adjustRightInd/>
        <w:snapToGrid/>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（四）租赁期内的设备维修维护所发生的所有费用均由供应商承担。</w:t>
      </w:r>
    </w:p>
    <w:p w14:paraId="7F428AF3">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三、付款方式：</w:t>
      </w:r>
      <w:r>
        <w:rPr>
          <w:rFonts w:hint="eastAsia" w:ascii="宋体" w:hAnsi="宋体" w:eastAsia="宋体" w:cs="宋体"/>
          <w:color w:val="auto"/>
          <w:kern w:val="0"/>
          <w:sz w:val="24"/>
          <w:szCs w:val="24"/>
          <w:highlight w:val="none"/>
        </w:rPr>
        <w:t>租赁服务费一年一付。</w:t>
      </w:r>
    </w:p>
    <w:p w14:paraId="4B64BE7C">
      <w:pPr>
        <w:keepNext w:val="0"/>
        <w:keepLines w:val="0"/>
        <w:pageBreakBefore w:val="0"/>
        <w:widowControl/>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四、合同履行期限</w:t>
      </w:r>
    </w:p>
    <w:p w14:paraId="09FB0FB8">
      <w:pPr>
        <w:pStyle w:val="4"/>
        <w:keepNext w:val="0"/>
        <w:keepLines w:val="0"/>
        <w:pageBreakBefore w:val="0"/>
        <w:widowControl/>
        <w:kinsoku/>
        <w:wordWrap/>
        <w:overflowPunct/>
        <w:topLinePunct w:val="0"/>
        <w:autoSpaceDE/>
        <w:autoSpaceDN/>
        <w:bidi w:val="0"/>
        <w:adjustRightInd/>
        <w:snapToGrid w:val="0"/>
        <w:spacing w:line="360" w:lineRule="auto"/>
        <w:ind w:left="0" w:firstLine="480" w:firstLineChars="200"/>
        <w:rPr>
          <w:rStyle w:val="7"/>
          <w:rFonts w:hint="default" w:ascii="宋体" w:hAnsi="宋体" w:eastAsia="宋体" w:cs="宋体"/>
          <w:color w:val="auto"/>
          <w:sz w:val="26"/>
          <w:highlight w:val="none"/>
          <w:lang w:val="en-US"/>
        </w:rPr>
      </w:pPr>
      <w:r>
        <w:rPr>
          <w:rFonts w:hint="eastAsia" w:ascii="宋体" w:hAnsi="宋体" w:eastAsia="宋体" w:cs="宋体"/>
          <w:bCs/>
          <w:color w:val="auto"/>
          <w:sz w:val="24"/>
          <w:szCs w:val="24"/>
          <w:highlight w:val="none"/>
          <w:lang w:val="en-US" w:eastAsia="zh-CN"/>
        </w:rPr>
        <w:t>在合同签订后15日内将全新的租赁设备送达采购人指定地点并安装调试完毕。租赁期限三年。</w:t>
      </w:r>
    </w:p>
    <w:p w14:paraId="0A9D02EF">
      <w:pPr>
        <w:bidi w:val="0"/>
        <w:ind w:firstLine="247" w:firstLineChars="0"/>
        <w:jc w:val="left"/>
        <w:rPr>
          <w:rFonts w:hint="default" w:asciiTheme="minorHAnsi" w:hAnsiTheme="minorHAnsi" w:eastAsiaTheme="minorEastAsia" w:cstheme="minorBidi"/>
          <w:kern w:val="2"/>
          <w:sz w:val="21"/>
          <w:szCs w:val="24"/>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03747"/>
    <w:rsid w:val="30D0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1I2"/>
    <w:basedOn w:val="5"/>
    <w:qFormat/>
    <w:uiPriority w:val="0"/>
    <w:pPr>
      <w:ind w:firstLine="420" w:firstLineChars="200"/>
    </w:pPr>
  </w:style>
  <w:style w:type="paragraph" w:customStyle="1" w:styleId="5">
    <w:name w:val="BodyTextIndent"/>
    <w:basedOn w:val="1"/>
    <w:next w:val="6"/>
    <w:qFormat/>
    <w:uiPriority w:val="0"/>
    <w:pPr>
      <w:spacing w:line="520" w:lineRule="exact"/>
      <w:ind w:left="570"/>
    </w:pPr>
    <w:rPr>
      <w:rFonts w:ascii="方正仿宋简体" w:hAnsi="创艺简仿宋" w:eastAsia="方正仿宋简体"/>
      <w:sz w:val="24"/>
    </w:rPr>
  </w:style>
  <w:style w:type="paragraph" w:customStyle="1" w:styleId="6">
    <w:name w:val="EnvelopeReturn"/>
    <w:basedOn w:val="1"/>
    <w:qFormat/>
    <w:uiPriority w:val="0"/>
    <w:pPr>
      <w:snapToGrid w:val="0"/>
    </w:pPr>
    <w:rPr>
      <w:rFonts w:ascii="Arial" w:hAnsi="Arial"/>
    </w:rPr>
  </w:style>
  <w:style w:type="character" w:customStyle="1" w:styleId="7">
    <w:name w:val="NormalCharacter"/>
    <w:qFormat/>
    <w:uiPriority w:val="0"/>
  </w:style>
  <w:style w:type="paragraph" w:customStyle="1" w:styleId="8">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2025-01-16T06:49:00Z</dcterms:created>
  <dc:creator>Admin</dc:creator>
  <cp:lastModifiedBy>Admin</cp:lastModifiedBy>
  <dcterms:modified xsi:type="dcterms:W3CDTF">2025-01-16T06:49:50Z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35832BEAC9C24314881D063395FF36A1_11</vt:lpwstr>
  </property>
</Properties>
</file>