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5A236">
      <w:pPr>
        <w:bidi w:val="0"/>
        <w:spacing w:line="360" w:lineRule="auto"/>
        <w:jc w:val="center"/>
        <w:rPr>
          <w:rFonts w:hint="eastAsia"/>
          <w:b/>
          <w:bCs/>
          <w:sz w:val="28"/>
          <w:szCs w:val="28"/>
          <w:lang w:val="en-US" w:eastAsia="zh-CN"/>
        </w:rPr>
      </w:pPr>
      <w:r>
        <w:rPr>
          <w:rFonts w:hint="eastAsia"/>
          <w:b/>
          <w:bCs/>
          <w:sz w:val="28"/>
          <w:szCs w:val="28"/>
          <w:lang w:eastAsia="zh-CN"/>
        </w:rPr>
        <w:t>南通市中心血站核酸检测系统、全自动核酸血筛流水线租赁项目</w:t>
      </w:r>
      <w:r>
        <w:rPr>
          <w:rFonts w:hint="eastAsia"/>
          <w:b/>
          <w:bCs/>
          <w:sz w:val="28"/>
          <w:szCs w:val="28"/>
          <w:lang w:val="en-US" w:eastAsia="zh-CN"/>
        </w:rPr>
        <w:t>需求</w:t>
      </w:r>
    </w:p>
    <w:p w14:paraId="5C8FFD8D">
      <w:pPr>
        <w:keepNext w:val="0"/>
        <w:keepLines w:val="0"/>
        <w:pageBreakBefore w:val="0"/>
        <w:widowControl/>
        <w:kinsoku/>
        <w:overflowPunct/>
        <w:topLinePunct w:val="0"/>
        <w:autoSpaceDE/>
        <w:autoSpaceDN/>
        <w:bidi w:val="0"/>
        <w:snapToGrid w:val="0"/>
        <w:spacing w:line="360" w:lineRule="auto"/>
        <w:jc w:val="left"/>
        <w:textAlignment w:val="auto"/>
        <w:rPr>
          <w:rFonts w:hint="default" w:eastAsia="新宋体" w:cs="Calibri"/>
          <w:b/>
          <w:color w:val="auto"/>
          <w:sz w:val="24"/>
          <w:szCs w:val="24"/>
          <w:highlight w:val="none"/>
          <w:lang w:val="en-US" w:eastAsia="zh-CN"/>
        </w:rPr>
      </w:pPr>
      <w:r>
        <w:rPr>
          <w:rFonts w:hint="eastAsia" w:eastAsia="新宋体" w:cs="Calibri"/>
          <w:b/>
          <w:color w:val="auto"/>
          <w:sz w:val="24"/>
          <w:szCs w:val="24"/>
          <w:highlight w:val="none"/>
          <w:lang w:val="en-US" w:eastAsia="zh-CN"/>
        </w:rPr>
        <w:t>一、项目要求</w:t>
      </w:r>
    </w:p>
    <w:p w14:paraId="0AF4F88B">
      <w:pPr>
        <w:widowControl/>
        <w:adjustRightInd w:val="0"/>
        <w:snapToGrid w:val="0"/>
        <w:spacing w:line="360" w:lineRule="auto"/>
        <w:ind w:firstLine="482" w:firstLineChars="200"/>
        <w:rPr>
          <w:rFonts w:hint="eastAsia" w:eastAsia="新宋体" w:cs="Calibri"/>
          <w:b/>
          <w:color w:val="auto"/>
          <w:sz w:val="24"/>
          <w:szCs w:val="24"/>
          <w:highlight w:val="none"/>
          <w:lang w:val="en-US" w:eastAsia="zh-CN"/>
        </w:rPr>
      </w:pPr>
      <w:r>
        <w:rPr>
          <w:rFonts w:hint="eastAsia" w:eastAsia="新宋体" w:cs="Calibri"/>
          <w:b/>
          <w:color w:val="auto"/>
          <w:sz w:val="24"/>
          <w:szCs w:val="24"/>
          <w:highlight w:val="none"/>
          <w:lang w:val="en-US" w:eastAsia="zh-CN"/>
        </w:rPr>
        <w:t>标段一：核酸检测系统租赁（1套）</w:t>
      </w:r>
    </w:p>
    <w:p w14:paraId="1D641F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1.工作条件</w:t>
      </w:r>
    </w:p>
    <w:p w14:paraId="1D98AAF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1)电力供应：100～240VAC±10%，50-60Hz；</w:t>
      </w:r>
    </w:p>
    <w:p w14:paraId="2E634C2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2)工作温度：15℃～32℃；</w:t>
      </w:r>
    </w:p>
    <w:p w14:paraId="1EDFE4A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3)相对湿度：20～</w:t>
      </w:r>
      <w:bookmarkStart w:id="0" w:name="_GoBack"/>
      <w:bookmarkEnd w:id="0"/>
      <w:r>
        <w:rPr>
          <w:rFonts w:hint="eastAsia" w:ascii="宋体" w:hAnsi="宋体" w:eastAsia="宋体" w:cs="宋体"/>
          <w:color w:val="auto"/>
          <w:sz w:val="24"/>
          <w:szCs w:val="24"/>
          <w:highlight w:val="none"/>
          <w:lang w:val="en-US" w:eastAsia="zh-CN"/>
        </w:rPr>
        <w:t>80%；</w:t>
      </w:r>
    </w:p>
    <w:p w14:paraId="709691A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4)工作条件及安全性要求须符合中国及国际有关标准或规定。</w:t>
      </w:r>
    </w:p>
    <w:p w14:paraId="11301A0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2.采购用途</w:t>
      </w:r>
    </w:p>
    <w:p w14:paraId="1CC2799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用于采购人对血液样本进行乙肝、丙肝和人类免疫缺陷病毒（HBV/HCV/HIV）的核酸检测。</w:t>
      </w:r>
    </w:p>
    <w:p w14:paraId="69F57EF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3.系统功能</w:t>
      </w:r>
    </w:p>
    <w:p w14:paraId="798E0F8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全自动进行样本汇集、核酸提取、PCR反应液配制、扩增和实时荧光检测，能够实现核酸提取、扩增检测的全程自动化。</w:t>
      </w:r>
    </w:p>
    <w:p w14:paraId="0FB8FEF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4.法规和质量认证</w:t>
      </w:r>
    </w:p>
    <w:p w14:paraId="465CCB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提供设备及相应模块的国家药品监督管理局（NMPA）产品注册证或备案表，不属于医疗器械管理范畴内的提供上级管理部门的证明文件。提供复印件并加盖红色公章。</w:t>
      </w:r>
    </w:p>
    <w:p w14:paraId="255843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5.性能要求</w:t>
      </w:r>
    </w:p>
    <w:p w14:paraId="5EF8FB3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★5.1检测方法：采用实时荧光PCR原理。</w:t>
      </w:r>
    </w:p>
    <w:p w14:paraId="3371D1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★5.2配套试剂应取得NMPA认证，与检测设备为统一厂商，以保证检测结果的可溯源性，保证售后和技术支持的统一性。</w:t>
      </w:r>
    </w:p>
    <w:p w14:paraId="701D476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★5.3含核酸提取、扩增、检测等所需所有试剂组分；可对乙肝、丙肝和人类免疫缺陷病毒（HBV/HCV/HIV）单管实时检测与鉴别，一次检测即可鉴别HBV/HCV/HIV三种病毒。</w:t>
      </w:r>
    </w:p>
    <w:p w14:paraId="6F578D7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6.技术参数</w:t>
      </w:r>
    </w:p>
    <w:p w14:paraId="0D1C8AC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6.1检测模式：可进行单检或混样检测，混样系数不超过6混样（含6混样）。</w:t>
      </w:r>
    </w:p>
    <w:p w14:paraId="0B415FD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★6.2智能管理：试剂配有RFID标签，无需扫码，系统自动按需取用，全程跟踪监控剩余效期与剩余测试数 </w:t>
      </w:r>
    </w:p>
    <w:p w14:paraId="674FE38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6.3检测通量：单批实验可完成24个测试，可连续工作，8小时可达144测试，在24小时可完成528个检测结果。</w:t>
      </w:r>
    </w:p>
    <w:p w14:paraId="6E8ADEC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6.4检测速度：混样完成后2.5小时可报告检测结果，之后每1小时可再出一批检测结果。</w:t>
      </w:r>
    </w:p>
    <w:p w14:paraId="1BAD04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★6.5无人值守：全自动样本制备、核酸扩增和检测，无需人工干预可达连续4批检测。</w:t>
      </w:r>
    </w:p>
    <w:p w14:paraId="1D30917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6.6系统软件：具备内置的AI智能软件，直接结果报告。同时具备实现双向LIS 连接功能，自动响应样本管检测项目，并自动报告检测结果。</w:t>
      </w:r>
    </w:p>
    <w:p w14:paraId="5BD937C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★6.7质控规则：具备用户自定义质控规则，可选择：1）每批检测均添加质控2）每间隔x小时（4≤x≤72）添加质控3）每个新试剂盒添加质控。</w:t>
      </w:r>
    </w:p>
    <w:p w14:paraId="6DFBEB7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6.8试剂存储：检测试剂盒和质控可直接上机，并在2～8℃进行冷藏存储。</w:t>
      </w:r>
    </w:p>
    <w:p w14:paraId="230164B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★6.9试剂容量：最大2880个测试同时在机，内置温控区域储存。</w:t>
      </w:r>
    </w:p>
    <w:p w14:paraId="6EEABA8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6.10 PCR模块：具备2个独立的PCR检测模块，同时进行检测。</w:t>
      </w:r>
    </w:p>
    <w:p w14:paraId="04F8AA7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★6.11防污染：每个反应体系须防止扩增产物污染；并设有热封膜站，可自动对扩增板进行密封，无需手工封膜；设有专用废液板；试剂与样本移液通道分开独立；设有扩增版专用卸载位</w:t>
      </w:r>
    </w:p>
    <w:p w14:paraId="54445B7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6.12全程自动化：设备需集全自动核酸提取、PCR反应液配制、扩增和实时荧光定量检测于一体，自动化程度高，无需人为干预。</w:t>
      </w:r>
    </w:p>
    <w:p w14:paraId="3FE4E70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6.13系统开放性：系统应有开放通道，可开发提取检测一体标准化LDT项目，提高实验室应对新发、再发传染病的检测能力。</w:t>
      </w:r>
    </w:p>
    <w:p w14:paraId="2B5A3F9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7.配套试剂要求</w:t>
      </w:r>
    </w:p>
    <w:p w14:paraId="2496110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★7.1试剂具有广泛的型别覆盖，可有效检出以下病毒基因亚型和突变： （以NMPA盖章的说明书为准）HIV－1 M组、O组、N组；HIV-2：A、B；HCV 1-6亚型；HBV A-H及Pre-core区突变。</w:t>
      </w:r>
    </w:p>
    <w:p w14:paraId="424250D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★7.2乙肝、丙肝和人类免疫缺陷病毒（HBV/HCV/HIV）三项检测性能的分析灵敏度(95%最低检出限)： HIV-1（M组）≤30IU/ml，HIV-2≤4IU/ml，HCV≤7IU/ml，HBV≤ 2IU/ml。 </w:t>
      </w:r>
    </w:p>
    <w:p w14:paraId="12C34E6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7.3可同时提供内标和质控品，内标监控提取、扩增、检测整个过程。</w:t>
      </w:r>
    </w:p>
    <w:p w14:paraId="4860002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7.4采用国际标准的UNG酶，以防止扩增产物污染，避免假阳性。</w:t>
      </w:r>
    </w:p>
    <w:p w14:paraId="39A51E3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★7.5试剂均为即开即用型包装，无需人工配制或复溶。 </w:t>
      </w:r>
    </w:p>
    <w:p w14:paraId="750308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7.6核酸提取和扩增试剂可在同一温度条件下存储，方便库存管理。 </w:t>
      </w:r>
    </w:p>
    <w:p w14:paraId="031F7D8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★7.7双区检测HIV-1，双探针检测HCV，提高对变异株检测的可靠性。</w:t>
      </w:r>
    </w:p>
    <w:p w14:paraId="6DC229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7.8开瓶稳定期90天（2-8度保存），在机稳定器36天（在机保存）。</w:t>
      </w:r>
    </w:p>
    <w:p w14:paraId="7A716FB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7.9试剂有效期须达24个月。</w:t>
      </w:r>
    </w:p>
    <w:p w14:paraId="0C18438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★7.10试剂盒配套阴、阳对照可直接上机，无需手工混匀、开盖等操作。</w:t>
      </w:r>
    </w:p>
    <w:p w14:paraId="3D48AE4A">
      <w:pPr>
        <w:bidi w:val="0"/>
        <w:spacing w:line="360" w:lineRule="auto"/>
        <w:rPr>
          <w:rFonts w:hint="eastAsia" w:ascii="宋体" w:hAnsi="宋体" w:eastAsia="宋体" w:cs="宋体"/>
          <w:color w:val="auto"/>
          <w:sz w:val="24"/>
          <w:szCs w:val="24"/>
          <w:highlight w:val="none"/>
          <w:lang w:val="en-US" w:eastAsia="zh-CN"/>
        </w:rPr>
      </w:pPr>
    </w:p>
    <w:p w14:paraId="08C1903D">
      <w:pPr>
        <w:keepNext w:val="0"/>
        <w:keepLines w:val="0"/>
        <w:pageBreakBefore w:val="0"/>
        <w:widowControl/>
        <w:kinsoku/>
        <w:overflowPunct/>
        <w:topLinePunct w:val="0"/>
        <w:autoSpaceDE/>
        <w:autoSpaceDN/>
        <w:bidi w:val="0"/>
        <w:snapToGrid w:val="0"/>
        <w:spacing w:line="360" w:lineRule="auto"/>
        <w:ind w:firstLine="482" w:firstLineChars="200"/>
        <w:jc w:val="left"/>
        <w:textAlignment w:val="auto"/>
        <w:rPr>
          <w:rFonts w:hint="eastAsia" w:ascii="Times New Roman" w:hAnsi="Times New Roman" w:eastAsia="新宋体" w:cs="Calibri"/>
          <w:b/>
          <w:color w:val="auto"/>
          <w:sz w:val="24"/>
          <w:szCs w:val="24"/>
          <w:highlight w:val="none"/>
          <w:lang w:val="en-US" w:eastAsia="zh-CN"/>
        </w:rPr>
      </w:pPr>
    </w:p>
    <w:p w14:paraId="5FFE9D5B">
      <w:pPr>
        <w:keepNext w:val="0"/>
        <w:keepLines w:val="0"/>
        <w:pageBreakBefore w:val="0"/>
        <w:widowControl/>
        <w:kinsoku/>
        <w:overflowPunct/>
        <w:topLinePunct w:val="0"/>
        <w:autoSpaceDE/>
        <w:autoSpaceDN/>
        <w:bidi w:val="0"/>
        <w:snapToGrid w:val="0"/>
        <w:spacing w:line="360" w:lineRule="auto"/>
        <w:jc w:val="left"/>
        <w:textAlignment w:val="auto"/>
        <w:rPr>
          <w:rFonts w:hint="default" w:eastAsia="新宋体" w:cs="Calibri"/>
          <w:b/>
          <w:color w:val="auto"/>
          <w:sz w:val="24"/>
          <w:szCs w:val="24"/>
          <w:highlight w:val="none"/>
          <w:lang w:val="en-US" w:eastAsia="zh-CN"/>
        </w:rPr>
      </w:pPr>
      <w:r>
        <w:rPr>
          <w:rFonts w:hint="eastAsia" w:eastAsia="新宋体" w:cs="Calibri"/>
          <w:b/>
          <w:color w:val="auto"/>
          <w:sz w:val="24"/>
          <w:szCs w:val="24"/>
          <w:highlight w:val="none"/>
          <w:lang w:val="en-US" w:eastAsia="zh-CN"/>
        </w:rPr>
        <w:t>标段二：全自动核酸血筛流水线租赁（1套）</w:t>
      </w:r>
    </w:p>
    <w:p w14:paraId="178A9116">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工作条件：温度10-35℃；湿度15%-99%（相对湿度），电压200-240VAC；频率50/60Hz</w:t>
      </w:r>
      <w:r>
        <w:rPr>
          <w:rFonts w:hint="eastAsia" w:ascii="宋体" w:hAnsi="宋体" w:eastAsia="宋体" w:cs="宋体"/>
          <w:color w:val="auto"/>
          <w:sz w:val="24"/>
          <w:szCs w:val="24"/>
          <w:highlight w:val="none"/>
          <w:lang w:eastAsia="zh-CN"/>
        </w:rPr>
        <w:t>。</w:t>
      </w:r>
    </w:p>
    <w:p w14:paraId="39D51E68">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预期用途：进行核酸血液筛查检测，提供包含血液筛查检测的样本前处理、样本提取、体系构建、扩增检测等在内的全套设备。</w:t>
      </w:r>
    </w:p>
    <w:p w14:paraId="3B93B18A">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系统功能：包含样本信息录入、智能分拣、样本在不同试管载架间的转架、样本开关盖、储存、混样、提取、扩增体系构建、扩增检测功能在内的全套核酸血液筛查检测设备</w:t>
      </w:r>
      <w:r>
        <w:rPr>
          <w:rFonts w:hint="eastAsia" w:ascii="宋体" w:hAnsi="宋体" w:eastAsia="宋体" w:cs="宋体"/>
          <w:color w:val="auto"/>
          <w:sz w:val="24"/>
          <w:szCs w:val="24"/>
          <w:highlight w:val="none"/>
          <w:lang w:eastAsia="zh-CN"/>
        </w:rPr>
        <w:t>。</w:t>
      </w:r>
    </w:p>
    <w:p w14:paraId="369D66FA">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法规和质量认证：医疗器械备案证、医疗器械注册证、药品注册证</w:t>
      </w:r>
      <w:r>
        <w:rPr>
          <w:rFonts w:hint="eastAsia" w:ascii="宋体" w:hAnsi="宋体" w:eastAsia="宋体" w:cs="宋体"/>
          <w:color w:val="auto"/>
          <w:sz w:val="24"/>
          <w:szCs w:val="24"/>
          <w:highlight w:val="none"/>
          <w:lang w:eastAsia="zh-CN"/>
        </w:rPr>
        <w:t>。</w:t>
      </w:r>
    </w:p>
    <w:p w14:paraId="19589453">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性能</w:t>
      </w:r>
      <w:r>
        <w:rPr>
          <w:rFonts w:hint="eastAsia" w:ascii="宋体" w:hAnsi="宋体" w:eastAsia="宋体" w:cs="宋体"/>
          <w:color w:val="auto"/>
          <w:sz w:val="24"/>
          <w:szCs w:val="24"/>
          <w:highlight w:val="none"/>
          <w:lang w:val="en-US" w:eastAsia="zh-CN"/>
        </w:rPr>
        <w:t>要求：</w:t>
      </w:r>
    </w:p>
    <w:p w14:paraId="2EC2A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
        </w:rPr>
        <w:t>5.1 检测方法：实时荧光PCR原理。</w:t>
      </w:r>
    </w:p>
    <w:p w14:paraId="0D404808">
      <w:pPr>
        <w:pStyle w:val="5"/>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5.2 </w:t>
      </w:r>
      <w:r>
        <w:rPr>
          <w:rFonts w:hint="eastAsia" w:ascii="宋体" w:hAnsi="宋体" w:eastAsia="宋体" w:cs="宋体"/>
          <w:color w:val="auto"/>
          <w:sz w:val="24"/>
          <w:szCs w:val="24"/>
          <w:highlight w:val="none"/>
        </w:rPr>
        <w:t>核酸提取</w:t>
      </w:r>
      <w:r>
        <w:rPr>
          <w:rFonts w:hint="eastAsia" w:ascii="宋体" w:hAnsi="宋体" w:eastAsia="宋体" w:cs="宋体"/>
          <w:color w:val="auto"/>
          <w:sz w:val="24"/>
          <w:szCs w:val="24"/>
          <w:highlight w:val="none"/>
          <w:lang w:val="en-US" w:eastAsia="zh-CN"/>
        </w:rPr>
        <w:t>扩增</w:t>
      </w:r>
      <w:r>
        <w:rPr>
          <w:rFonts w:hint="eastAsia" w:ascii="宋体" w:hAnsi="宋体" w:eastAsia="宋体" w:cs="宋体"/>
          <w:color w:val="auto"/>
          <w:sz w:val="24"/>
          <w:szCs w:val="24"/>
          <w:highlight w:val="none"/>
        </w:rPr>
        <w:t>设备必须与采购人现使用的核酸试剂</w:t>
      </w:r>
      <w:r>
        <w:rPr>
          <w:rFonts w:hint="eastAsia" w:ascii="宋体" w:hAnsi="宋体" w:eastAsia="宋体" w:cs="宋体"/>
          <w:color w:val="auto"/>
          <w:sz w:val="24"/>
          <w:szCs w:val="24"/>
          <w:highlight w:val="none"/>
          <w:lang w:eastAsia="zh-CN"/>
        </w:rPr>
        <w:t>相</w:t>
      </w:r>
      <w:r>
        <w:rPr>
          <w:rFonts w:hint="eastAsia" w:ascii="宋体" w:hAnsi="宋体" w:eastAsia="宋体" w:cs="宋体"/>
          <w:color w:val="auto"/>
          <w:sz w:val="24"/>
          <w:szCs w:val="24"/>
          <w:highlight w:val="none"/>
        </w:rPr>
        <w:t>匹配，</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需要提供匹配证明</w:t>
      </w:r>
      <w:r>
        <w:rPr>
          <w:rFonts w:hint="eastAsia" w:ascii="宋体" w:hAnsi="宋体" w:eastAsia="宋体" w:cs="宋体"/>
          <w:color w:val="auto"/>
          <w:sz w:val="24"/>
          <w:szCs w:val="24"/>
          <w:highlight w:val="none"/>
          <w:lang w:eastAsia="zh-CN"/>
        </w:rPr>
        <w:t>。</w:t>
      </w:r>
    </w:p>
    <w:p w14:paraId="49E4D199">
      <w:pPr>
        <w:pStyle w:val="5"/>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Times New Roman"/>
          <w:color w:val="auto"/>
          <w:kern w:val="2"/>
          <w:sz w:val="24"/>
          <w:szCs w:val="24"/>
          <w:highlight w:val="none"/>
          <w:lang w:val="en-US" w:eastAsia="zh-CN" w:bidi="ar"/>
        </w:rPr>
        <w:t>★5.3含核酸提取、扩增、检测等所需所有试剂组分；可对乙肝、丙肝和人类免疫缺陷病毒（HBV/HCV/HIV）单管实时检测与鉴别，一次检测即可鉴别HBV/HCV/HIV三种病毒。</w:t>
      </w:r>
    </w:p>
    <w:p w14:paraId="3F54B2EE">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技术参数：</w:t>
      </w:r>
    </w:p>
    <w:p w14:paraId="51349E19">
      <w:pPr>
        <w:pStyle w:val="5"/>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jc w:val="left"/>
        <w:textAlignment w:val="baseline"/>
        <w:rPr>
          <w:rFonts w:hint="eastAsia" w:ascii="宋体" w:hAnsi="宋体" w:eastAsia="宋体" w:cs="宋体"/>
          <w:vanish/>
          <w:color w:val="auto"/>
          <w:sz w:val="24"/>
          <w:szCs w:val="24"/>
          <w:highlight w:val="none"/>
        </w:rPr>
      </w:pPr>
      <w:r>
        <w:rPr>
          <w:rFonts w:hint="eastAsia" w:ascii="宋体" w:hAnsi="宋体" w:eastAsia="宋体" w:cs="宋体"/>
          <w:vanish/>
          <w:color w:val="auto"/>
          <w:kern w:val="2"/>
          <w:sz w:val="24"/>
          <w:szCs w:val="24"/>
          <w:highlight w:val="none"/>
          <w:lang w:val="en-US" w:eastAsia="zh-CN" w:bidi="ar-SA"/>
        </w:rPr>
        <w:t>1</w:t>
      </w:r>
    </w:p>
    <w:p w14:paraId="2FCF8E1C">
      <w:pPr>
        <w:pStyle w:val="5"/>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jc w:val="left"/>
        <w:textAlignment w:val="baseline"/>
        <w:rPr>
          <w:rFonts w:hint="eastAsia" w:ascii="宋体" w:hAnsi="宋体" w:eastAsia="宋体" w:cs="宋体"/>
          <w:vanish/>
          <w:color w:val="auto"/>
          <w:sz w:val="24"/>
          <w:szCs w:val="24"/>
          <w:highlight w:val="none"/>
        </w:rPr>
      </w:pPr>
      <w:r>
        <w:rPr>
          <w:rFonts w:hint="eastAsia" w:ascii="宋体" w:hAnsi="宋体" w:eastAsia="宋体" w:cs="宋体"/>
          <w:vanish/>
          <w:color w:val="auto"/>
          <w:kern w:val="2"/>
          <w:sz w:val="24"/>
          <w:szCs w:val="24"/>
          <w:highlight w:val="none"/>
          <w:lang w:val="en-US" w:eastAsia="zh-CN" w:bidi="ar-SA"/>
        </w:rPr>
        <w:t>2</w:t>
      </w:r>
    </w:p>
    <w:p w14:paraId="47C619CF">
      <w:pPr>
        <w:pStyle w:val="5"/>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jc w:val="left"/>
        <w:textAlignment w:val="baseline"/>
        <w:rPr>
          <w:rFonts w:hint="eastAsia" w:ascii="宋体" w:hAnsi="宋体" w:eastAsia="宋体" w:cs="宋体"/>
          <w:vanish/>
          <w:color w:val="auto"/>
          <w:sz w:val="24"/>
          <w:szCs w:val="24"/>
          <w:highlight w:val="none"/>
        </w:rPr>
      </w:pPr>
      <w:r>
        <w:rPr>
          <w:rFonts w:hint="eastAsia" w:ascii="宋体" w:hAnsi="宋体" w:eastAsia="宋体" w:cs="宋体"/>
          <w:vanish/>
          <w:color w:val="auto"/>
          <w:kern w:val="2"/>
          <w:sz w:val="24"/>
          <w:szCs w:val="24"/>
          <w:highlight w:val="none"/>
          <w:lang w:val="en-US" w:eastAsia="zh-CN" w:bidi="ar-SA"/>
        </w:rPr>
        <w:t>3</w:t>
      </w:r>
    </w:p>
    <w:p w14:paraId="69081CA1">
      <w:pPr>
        <w:pStyle w:val="5"/>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jc w:val="left"/>
        <w:textAlignment w:val="baseline"/>
        <w:rPr>
          <w:rFonts w:hint="eastAsia" w:ascii="宋体" w:hAnsi="宋体" w:eastAsia="宋体" w:cs="宋体"/>
          <w:vanish/>
          <w:color w:val="auto"/>
          <w:sz w:val="24"/>
          <w:szCs w:val="24"/>
          <w:highlight w:val="none"/>
        </w:rPr>
      </w:pPr>
      <w:r>
        <w:rPr>
          <w:rFonts w:hint="eastAsia" w:ascii="宋体" w:hAnsi="宋体" w:eastAsia="宋体" w:cs="宋体"/>
          <w:vanish/>
          <w:color w:val="auto"/>
          <w:kern w:val="2"/>
          <w:sz w:val="24"/>
          <w:szCs w:val="24"/>
          <w:highlight w:val="none"/>
          <w:lang w:val="en-US" w:eastAsia="zh-CN" w:bidi="ar-SA"/>
        </w:rPr>
        <w:t>4</w:t>
      </w:r>
    </w:p>
    <w:p w14:paraId="41A9660A">
      <w:pPr>
        <w:pStyle w:val="5"/>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jc w:val="left"/>
        <w:textAlignment w:val="baseline"/>
        <w:rPr>
          <w:rFonts w:hint="eastAsia" w:ascii="宋体" w:hAnsi="宋体" w:eastAsia="宋体" w:cs="宋体"/>
          <w:vanish/>
          <w:color w:val="auto"/>
          <w:sz w:val="24"/>
          <w:szCs w:val="24"/>
          <w:highlight w:val="none"/>
        </w:rPr>
      </w:pPr>
      <w:r>
        <w:rPr>
          <w:rFonts w:hint="eastAsia" w:ascii="宋体" w:hAnsi="宋体" w:eastAsia="宋体" w:cs="宋体"/>
          <w:vanish/>
          <w:color w:val="auto"/>
          <w:kern w:val="2"/>
          <w:sz w:val="24"/>
          <w:szCs w:val="24"/>
          <w:highlight w:val="none"/>
          <w:lang w:val="en-US" w:eastAsia="zh-CN" w:bidi="ar-SA"/>
        </w:rPr>
        <w:t>5</w:t>
      </w:r>
    </w:p>
    <w:p w14:paraId="34AF390E">
      <w:pPr>
        <w:pStyle w:val="5"/>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6.1</w:t>
      </w:r>
      <w:r>
        <w:rPr>
          <w:rFonts w:hint="eastAsia" w:ascii="宋体" w:hAnsi="宋体" w:eastAsia="宋体" w:cs="宋体"/>
          <w:color w:val="auto"/>
          <w:sz w:val="24"/>
          <w:szCs w:val="24"/>
          <w:highlight w:val="none"/>
        </w:rPr>
        <w:t>检测通量：≥576个/5.5小时</w:t>
      </w:r>
    </w:p>
    <w:p w14:paraId="66741CA8">
      <w:pPr>
        <w:pStyle w:val="5"/>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6.2</w:t>
      </w:r>
      <w:r>
        <w:rPr>
          <w:rFonts w:hint="eastAsia" w:ascii="宋体" w:hAnsi="宋体" w:eastAsia="宋体" w:cs="宋体"/>
          <w:color w:val="auto"/>
          <w:sz w:val="24"/>
          <w:szCs w:val="24"/>
          <w:highlight w:val="none"/>
        </w:rPr>
        <w:t>样本储存模块：</w:t>
      </w:r>
    </w:p>
    <w:p w14:paraId="455DE6C5">
      <w:pPr>
        <w:pStyle w:val="5"/>
        <w:keepNext w:val="0"/>
        <w:keepLines w:val="0"/>
        <w:pageBreakBefore w:val="0"/>
        <w:numPr>
          <w:ilvl w:val="0"/>
          <w:numId w:val="1"/>
        </w:numPr>
        <w:kinsoku/>
        <w:wordWrap/>
        <w:overflowPunct/>
        <w:topLinePunct w:val="0"/>
        <w:autoSpaceDE/>
        <w:autoSpaceDN/>
        <w:bidi w:val="0"/>
        <w:adjustRightInd/>
        <w:snapToGrid/>
        <w:spacing w:line="360" w:lineRule="auto"/>
        <w:ind w:left="636" w:leftChars="0" w:firstLine="480" w:firstLineChars="200"/>
        <w:jc w:val="left"/>
        <w:textAlignment w:val="baseline"/>
        <w:rPr>
          <w:rFonts w:hint="eastAsia" w:ascii="宋体" w:hAnsi="宋体" w:eastAsia="宋体" w:cs="宋体"/>
          <w:vanish/>
          <w:color w:val="auto"/>
          <w:sz w:val="24"/>
          <w:szCs w:val="24"/>
          <w:highlight w:val="none"/>
        </w:rPr>
      </w:pPr>
    </w:p>
    <w:p w14:paraId="2195BD83">
      <w:pPr>
        <w:pStyle w:val="5"/>
        <w:keepNext w:val="0"/>
        <w:keepLines w:val="0"/>
        <w:pageBreakBefore w:val="0"/>
        <w:numPr>
          <w:ilvl w:val="0"/>
          <w:numId w:val="1"/>
        </w:numPr>
        <w:kinsoku/>
        <w:wordWrap/>
        <w:overflowPunct/>
        <w:topLinePunct w:val="0"/>
        <w:autoSpaceDE/>
        <w:autoSpaceDN/>
        <w:bidi w:val="0"/>
        <w:adjustRightInd/>
        <w:snapToGrid/>
        <w:spacing w:line="360" w:lineRule="auto"/>
        <w:ind w:left="636" w:leftChars="0" w:firstLine="480" w:firstLineChars="200"/>
        <w:jc w:val="left"/>
        <w:textAlignment w:val="baseline"/>
        <w:rPr>
          <w:rFonts w:hint="eastAsia" w:ascii="宋体" w:hAnsi="宋体" w:eastAsia="宋体" w:cs="宋体"/>
          <w:vanish/>
          <w:color w:val="auto"/>
          <w:sz w:val="24"/>
          <w:szCs w:val="24"/>
          <w:highlight w:val="none"/>
        </w:rPr>
      </w:pPr>
    </w:p>
    <w:p w14:paraId="276071EB">
      <w:pPr>
        <w:pStyle w:val="5"/>
        <w:keepNext w:val="0"/>
        <w:keepLines w:val="0"/>
        <w:pageBreakBefore w:val="0"/>
        <w:numPr>
          <w:ilvl w:val="0"/>
          <w:numId w:val="1"/>
        </w:numPr>
        <w:kinsoku/>
        <w:wordWrap/>
        <w:overflowPunct/>
        <w:topLinePunct w:val="0"/>
        <w:autoSpaceDE/>
        <w:autoSpaceDN/>
        <w:bidi w:val="0"/>
        <w:adjustRightInd/>
        <w:snapToGrid/>
        <w:spacing w:line="360" w:lineRule="auto"/>
        <w:ind w:left="636" w:leftChars="0" w:firstLine="480" w:firstLineChars="200"/>
        <w:jc w:val="left"/>
        <w:textAlignment w:val="baseline"/>
        <w:rPr>
          <w:rFonts w:hint="eastAsia" w:ascii="宋体" w:hAnsi="宋体" w:eastAsia="宋体" w:cs="宋体"/>
          <w:vanish/>
          <w:color w:val="auto"/>
          <w:sz w:val="24"/>
          <w:szCs w:val="24"/>
          <w:highlight w:val="none"/>
        </w:rPr>
      </w:pPr>
    </w:p>
    <w:p w14:paraId="4D9856CC">
      <w:pPr>
        <w:pStyle w:val="5"/>
        <w:keepNext w:val="0"/>
        <w:keepLines w:val="0"/>
        <w:pageBreakBefore w:val="0"/>
        <w:numPr>
          <w:ilvl w:val="0"/>
          <w:numId w:val="1"/>
        </w:numPr>
        <w:kinsoku/>
        <w:wordWrap/>
        <w:overflowPunct/>
        <w:topLinePunct w:val="0"/>
        <w:autoSpaceDE/>
        <w:autoSpaceDN/>
        <w:bidi w:val="0"/>
        <w:adjustRightInd/>
        <w:snapToGrid/>
        <w:spacing w:line="360" w:lineRule="auto"/>
        <w:ind w:left="636" w:leftChars="0" w:firstLine="480" w:firstLineChars="200"/>
        <w:jc w:val="left"/>
        <w:textAlignment w:val="baseline"/>
        <w:rPr>
          <w:rFonts w:hint="eastAsia" w:ascii="宋体" w:hAnsi="宋体" w:eastAsia="宋体" w:cs="宋体"/>
          <w:vanish/>
          <w:color w:val="auto"/>
          <w:sz w:val="24"/>
          <w:szCs w:val="24"/>
          <w:highlight w:val="none"/>
        </w:rPr>
      </w:pPr>
    </w:p>
    <w:p w14:paraId="5B311710">
      <w:pPr>
        <w:pStyle w:val="5"/>
        <w:keepNext w:val="0"/>
        <w:keepLines w:val="0"/>
        <w:pageBreakBefore w:val="0"/>
        <w:numPr>
          <w:ilvl w:val="0"/>
          <w:numId w:val="1"/>
        </w:numPr>
        <w:kinsoku/>
        <w:wordWrap/>
        <w:overflowPunct/>
        <w:topLinePunct w:val="0"/>
        <w:autoSpaceDE/>
        <w:autoSpaceDN/>
        <w:bidi w:val="0"/>
        <w:adjustRightInd/>
        <w:snapToGrid/>
        <w:spacing w:line="360" w:lineRule="auto"/>
        <w:ind w:left="636" w:leftChars="0" w:firstLine="480" w:firstLineChars="200"/>
        <w:jc w:val="left"/>
        <w:textAlignment w:val="baseline"/>
        <w:rPr>
          <w:rFonts w:hint="eastAsia" w:ascii="宋体" w:hAnsi="宋体" w:eastAsia="宋体" w:cs="宋体"/>
          <w:vanish/>
          <w:color w:val="auto"/>
          <w:sz w:val="24"/>
          <w:szCs w:val="24"/>
          <w:highlight w:val="none"/>
        </w:rPr>
      </w:pPr>
    </w:p>
    <w:p w14:paraId="13303CEF">
      <w:pPr>
        <w:pStyle w:val="5"/>
        <w:keepNext w:val="0"/>
        <w:keepLines w:val="0"/>
        <w:pageBreakBefore w:val="0"/>
        <w:numPr>
          <w:ilvl w:val="1"/>
          <w:numId w:val="1"/>
        </w:numPr>
        <w:kinsoku/>
        <w:wordWrap/>
        <w:overflowPunct/>
        <w:topLinePunct w:val="0"/>
        <w:autoSpaceDE/>
        <w:autoSpaceDN/>
        <w:bidi w:val="0"/>
        <w:adjustRightInd/>
        <w:snapToGrid/>
        <w:spacing w:line="360" w:lineRule="auto"/>
        <w:ind w:left="636" w:leftChars="0" w:firstLine="480" w:firstLineChars="200"/>
        <w:jc w:val="left"/>
        <w:textAlignment w:val="baseline"/>
        <w:rPr>
          <w:rFonts w:hint="eastAsia" w:ascii="宋体" w:hAnsi="宋体" w:eastAsia="宋体" w:cs="宋体"/>
          <w:vanish/>
          <w:color w:val="auto"/>
          <w:sz w:val="24"/>
          <w:szCs w:val="24"/>
          <w:highlight w:val="none"/>
        </w:rPr>
      </w:pPr>
    </w:p>
    <w:p w14:paraId="09E09CAF">
      <w:pPr>
        <w:pStyle w:val="5"/>
        <w:keepNext w:val="0"/>
        <w:keepLines w:val="0"/>
        <w:pageBreakBefore w:val="0"/>
        <w:numPr>
          <w:ilvl w:val="1"/>
          <w:numId w:val="1"/>
        </w:numPr>
        <w:kinsoku/>
        <w:wordWrap/>
        <w:overflowPunct/>
        <w:topLinePunct w:val="0"/>
        <w:autoSpaceDE/>
        <w:autoSpaceDN/>
        <w:bidi w:val="0"/>
        <w:adjustRightInd/>
        <w:snapToGrid/>
        <w:spacing w:line="360" w:lineRule="auto"/>
        <w:ind w:left="636" w:leftChars="0" w:firstLine="480" w:firstLineChars="200"/>
        <w:jc w:val="left"/>
        <w:textAlignment w:val="baseline"/>
        <w:rPr>
          <w:rFonts w:hint="eastAsia" w:ascii="宋体" w:hAnsi="宋体" w:eastAsia="宋体" w:cs="宋体"/>
          <w:vanish/>
          <w:color w:val="auto"/>
          <w:sz w:val="24"/>
          <w:szCs w:val="24"/>
          <w:highlight w:val="none"/>
        </w:rPr>
      </w:pPr>
    </w:p>
    <w:p w14:paraId="01B60125">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6.2.1</w:t>
      </w:r>
      <w:r>
        <w:rPr>
          <w:rFonts w:hint="eastAsia" w:ascii="宋体" w:hAnsi="宋体" w:eastAsia="宋体" w:cs="Times New Roman"/>
          <w:color w:val="auto"/>
          <w:kern w:val="2"/>
          <w:sz w:val="24"/>
          <w:szCs w:val="24"/>
          <w:highlight w:val="none"/>
          <w:lang w:val="en-US" w:eastAsia="zh-CN" w:bidi="ar"/>
        </w:rPr>
        <w:t>★</w:t>
      </w:r>
      <w:r>
        <w:rPr>
          <w:rFonts w:hint="eastAsia" w:ascii="宋体" w:hAnsi="宋体" w:eastAsia="宋体" w:cs="宋体"/>
          <w:color w:val="auto"/>
          <w:sz w:val="24"/>
          <w:szCs w:val="24"/>
          <w:highlight w:val="none"/>
        </w:rPr>
        <w:t>储存模块：</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托架整架自动取、放功能，具备冷藏箱抽屉单层自动开关功能，且储存容量≥600个/台，并支持多台储存模块串联</w:t>
      </w:r>
      <w:r>
        <w:rPr>
          <w:rFonts w:hint="eastAsia" w:ascii="宋体" w:hAnsi="宋体" w:eastAsia="宋体" w:cs="宋体"/>
          <w:color w:val="auto"/>
          <w:sz w:val="24"/>
          <w:szCs w:val="24"/>
          <w:highlight w:val="none"/>
          <w:lang w:eastAsia="zh-CN"/>
        </w:rPr>
        <w:t>；</w:t>
      </w:r>
    </w:p>
    <w:p w14:paraId="3C33E3E0">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6.2.2</w:t>
      </w:r>
      <w:r>
        <w:rPr>
          <w:rFonts w:hint="eastAsia" w:ascii="宋体" w:hAnsi="宋体" w:eastAsia="宋体" w:cs="宋体"/>
          <w:color w:val="auto"/>
          <w:sz w:val="24"/>
          <w:szCs w:val="24"/>
          <w:highlight w:val="none"/>
        </w:rPr>
        <w:t>温控要求：具有2-8℃保温功能，温度均一性＜±0.25℃，且标本储存温度失控现场及远程双报警功能</w:t>
      </w:r>
      <w:r>
        <w:rPr>
          <w:rFonts w:hint="eastAsia" w:ascii="宋体" w:hAnsi="宋体" w:eastAsia="宋体" w:cs="宋体"/>
          <w:color w:val="auto"/>
          <w:sz w:val="24"/>
          <w:szCs w:val="24"/>
          <w:highlight w:val="none"/>
          <w:lang w:eastAsia="zh-CN"/>
        </w:rPr>
        <w:t>；</w:t>
      </w:r>
    </w:p>
    <w:p w14:paraId="63408CC6">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6.2.3</w:t>
      </w:r>
      <w:r>
        <w:rPr>
          <w:rFonts w:hint="eastAsia" w:ascii="宋体" w:hAnsi="宋体" w:eastAsia="宋体" w:cs="宋体"/>
          <w:color w:val="auto"/>
          <w:sz w:val="24"/>
          <w:szCs w:val="24"/>
          <w:highlight w:val="none"/>
        </w:rPr>
        <w:t>样本扫码：具备托架条码、试管条码扫描功能，可识别酶免阳性及条码损坏的样本</w:t>
      </w:r>
      <w:r>
        <w:rPr>
          <w:rFonts w:hint="eastAsia" w:ascii="宋体" w:hAnsi="宋体" w:eastAsia="宋体" w:cs="宋体"/>
          <w:color w:val="auto"/>
          <w:sz w:val="24"/>
          <w:szCs w:val="24"/>
          <w:highlight w:val="none"/>
          <w:lang w:eastAsia="zh-CN"/>
        </w:rPr>
        <w:t>；</w:t>
      </w:r>
    </w:p>
    <w:p w14:paraId="0546A153">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6.2.4</w:t>
      </w:r>
      <w:r>
        <w:rPr>
          <w:rFonts w:hint="eastAsia" w:ascii="宋体" w:hAnsi="宋体" w:eastAsia="宋体" w:cs="Times New Roman"/>
          <w:color w:val="auto"/>
          <w:kern w:val="2"/>
          <w:sz w:val="24"/>
          <w:szCs w:val="24"/>
          <w:highlight w:val="none"/>
          <w:lang w:val="en-US" w:eastAsia="zh-CN" w:bidi="ar"/>
        </w:rPr>
        <w:t>★</w:t>
      </w:r>
      <w:r>
        <w:rPr>
          <w:rFonts w:hint="eastAsia" w:ascii="宋体" w:hAnsi="宋体" w:eastAsia="宋体" w:cs="宋体"/>
          <w:color w:val="auto"/>
          <w:sz w:val="24"/>
          <w:szCs w:val="24"/>
          <w:highlight w:val="none"/>
        </w:rPr>
        <w:t>离心模块：</w:t>
      </w:r>
      <w:r>
        <w:rPr>
          <w:rFonts w:hint="eastAsia" w:ascii="宋体" w:hAnsi="宋体" w:eastAsia="宋体" w:cs="宋体"/>
          <w:color w:val="auto"/>
          <w:sz w:val="24"/>
          <w:szCs w:val="24"/>
          <w:highlight w:val="none"/>
          <w:lang w:val="en-US" w:eastAsia="zh-CN"/>
        </w:rPr>
        <w:t>可拓展，</w:t>
      </w:r>
      <w:r>
        <w:rPr>
          <w:rFonts w:hint="eastAsia" w:ascii="宋体" w:hAnsi="宋体" w:eastAsia="宋体" w:cs="宋体"/>
          <w:color w:val="auto"/>
          <w:sz w:val="24"/>
          <w:szCs w:val="24"/>
          <w:highlight w:val="none"/>
        </w:rPr>
        <w:t>对样本进行自动离心后并储存</w:t>
      </w:r>
      <w:r>
        <w:rPr>
          <w:rFonts w:hint="eastAsia" w:ascii="宋体" w:hAnsi="宋体" w:eastAsia="宋体" w:cs="宋体"/>
          <w:color w:val="auto"/>
          <w:sz w:val="24"/>
          <w:szCs w:val="24"/>
          <w:highlight w:val="none"/>
          <w:lang w:eastAsia="zh-CN"/>
        </w:rPr>
        <w:t>；</w:t>
      </w:r>
    </w:p>
    <w:p w14:paraId="4824E3FD">
      <w:pPr>
        <w:pStyle w:val="5"/>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样本开盖转运模块</w:t>
      </w:r>
    </w:p>
    <w:p w14:paraId="64AFC84B">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6.3.1</w:t>
      </w:r>
      <w:r>
        <w:rPr>
          <w:rFonts w:hint="eastAsia" w:ascii="宋体" w:hAnsi="宋体" w:eastAsia="宋体" w:cs="宋体"/>
          <w:color w:val="auto"/>
          <w:sz w:val="24"/>
          <w:szCs w:val="24"/>
          <w:highlight w:val="none"/>
        </w:rPr>
        <w:t>★开加盖速度：均≧1200标本/小时</w:t>
      </w:r>
      <w:r>
        <w:rPr>
          <w:rFonts w:hint="eastAsia" w:ascii="宋体" w:hAnsi="宋体" w:eastAsia="宋体" w:cs="宋体"/>
          <w:color w:val="auto"/>
          <w:sz w:val="24"/>
          <w:szCs w:val="24"/>
          <w:highlight w:val="none"/>
          <w:lang w:eastAsia="zh-CN"/>
        </w:rPr>
        <w:t>；</w:t>
      </w:r>
    </w:p>
    <w:p w14:paraId="25CB73AB">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6.3.2</w:t>
      </w:r>
      <w:r>
        <w:rPr>
          <w:rFonts w:hint="eastAsia" w:ascii="宋体" w:hAnsi="宋体" w:eastAsia="宋体" w:cs="宋体"/>
          <w:color w:val="auto"/>
          <w:sz w:val="24"/>
          <w:szCs w:val="24"/>
          <w:highlight w:val="none"/>
        </w:rPr>
        <w:t>★防污染系统：内置过滤系统及紫外消毒系统</w:t>
      </w:r>
      <w:r>
        <w:rPr>
          <w:rFonts w:hint="eastAsia" w:ascii="宋体" w:hAnsi="宋体" w:eastAsia="宋体" w:cs="宋体"/>
          <w:color w:val="auto"/>
          <w:sz w:val="24"/>
          <w:szCs w:val="24"/>
          <w:highlight w:val="none"/>
          <w:lang w:eastAsia="zh-CN"/>
        </w:rPr>
        <w:t>；</w:t>
      </w:r>
    </w:p>
    <w:p w14:paraId="402E76CB">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6.3.3</w:t>
      </w:r>
      <w:r>
        <w:rPr>
          <w:rFonts w:hint="eastAsia" w:ascii="宋体" w:hAnsi="宋体" w:eastAsia="宋体" w:cs="宋体"/>
          <w:color w:val="auto"/>
          <w:sz w:val="24"/>
          <w:szCs w:val="24"/>
          <w:highlight w:val="none"/>
        </w:rPr>
        <w:t>样本信息处理功能：标本信息与管理系统无缝衔接，自动进行标本筛选，可交接、挑选、不合格品的判别</w:t>
      </w:r>
      <w:r>
        <w:rPr>
          <w:rFonts w:hint="eastAsia" w:ascii="宋体" w:hAnsi="宋体" w:eastAsia="宋体" w:cs="宋体"/>
          <w:color w:val="auto"/>
          <w:sz w:val="24"/>
          <w:szCs w:val="24"/>
          <w:highlight w:val="none"/>
          <w:lang w:eastAsia="zh-CN"/>
        </w:rPr>
        <w:t>；</w:t>
      </w:r>
    </w:p>
    <w:p w14:paraId="1AB31ACE">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6.3.4</w:t>
      </w:r>
      <w:r>
        <w:rPr>
          <w:rFonts w:hint="eastAsia" w:ascii="宋体" w:hAnsi="宋体" w:eastAsia="宋体" w:cs="宋体"/>
          <w:color w:val="auto"/>
          <w:sz w:val="24"/>
          <w:szCs w:val="24"/>
          <w:highlight w:val="none"/>
        </w:rPr>
        <w:t>混样功能：样本自动以每6/8个为一组传输至样本提取模块</w:t>
      </w:r>
      <w:r>
        <w:rPr>
          <w:rFonts w:hint="eastAsia" w:ascii="宋体" w:hAnsi="宋体" w:eastAsia="宋体" w:cs="宋体"/>
          <w:color w:val="auto"/>
          <w:sz w:val="24"/>
          <w:szCs w:val="24"/>
          <w:highlight w:val="none"/>
          <w:lang w:eastAsia="zh-CN"/>
        </w:rPr>
        <w:t>；</w:t>
      </w:r>
    </w:p>
    <w:p w14:paraId="0101EF19">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样本提取及体系构建模块</w:t>
      </w:r>
    </w:p>
    <w:p w14:paraId="3BE300C4">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6.4.1</w:t>
      </w:r>
      <w:r>
        <w:rPr>
          <w:rFonts w:hint="eastAsia" w:ascii="宋体" w:hAnsi="宋体" w:eastAsia="宋体" w:cs="宋体"/>
          <w:color w:val="auto"/>
          <w:sz w:val="24"/>
          <w:szCs w:val="24"/>
          <w:highlight w:val="none"/>
        </w:rPr>
        <w:t>★提取方法：磁珠</w:t>
      </w:r>
      <w:r>
        <w:rPr>
          <w:rFonts w:hint="eastAsia" w:ascii="宋体" w:hAnsi="宋体" w:eastAsia="宋体" w:cs="宋体"/>
          <w:color w:val="auto"/>
          <w:sz w:val="24"/>
          <w:szCs w:val="24"/>
          <w:highlight w:val="none"/>
          <w:lang w:val="en-US" w:eastAsia="zh-CN"/>
        </w:rPr>
        <w:t>上吸法；</w:t>
      </w:r>
    </w:p>
    <w:p w14:paraId="2971D2CB">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6.4.2</w:t>
      </w:r>
      <w:r>
        <w:rPr>
          <w:rFonts w:hint="eastAsia" w:ascii="宋体" w:hAnsi="宋体" w:eastAsia="宋体" w:cs="宋体"/>
          <w:color w:val="auto"/>
          <w:sz w:val="24"/>
          <w:szCs w:val="24"/>
          <w:highlight w:val="none"/>
        </w:rPr>
        <w:t>★防污染措施：具备提取舱门物理隔绝气溶胶污染，内置过滤系统及紫外消毒系统，对0.3um直径颗粒过滤效率不低于99.9%</w:t>
      </w:r>
      <w:r>
        <w:rPr>
          <w:rFonts w:hint="eastAsia" w:ascii="宋体" w:hAnsi="宋体" w:eastAsia="宋体" w:cs="宋体"/>
          <w:color w:val="auto"/>
          <w:sz w:val="24"/>
          <w:szCs w:val="24"/>
          <w:highlight w:val="none"/>
          <w:lang w:eastAsia="zh-CN"/>
        </w:rPr>
        <w:t>；</w:t>
      </w:r>
    </w:p>
    <w:p w14:paraId="0D2AF6F6">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6.4.3</w:t>
      </w:r>
      <w:r>
        <w:rPr>
          <w:rFonts w:hint="eastAsia" w:ascii="宋体" w:hAnsi="宋体" w:eastAsia="宋体" w:cs="宋体"/>
          <w:color w:val="auto"/>
          <w:sz w:val="24"/>
          <w:szCs w:val="24"/>
          <w:highlight w:val="none"/>
        </w:rPr>
        <w:t>提取时间：≤1h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提纯孔间差：CV≤5%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加热温度及精度：室温~125℃；±2%</w:t>
      </w:r>
      <w:r>
        <w:rPr>
          <w:rFonts w:hint="eastAsia" w:ascii="宋体" w:hAnsi="宋体" w:eastAsia="宋体" w:cs="宋体"/>
          <w:color w:val="auto"/>
          <w:sz w:val="24"/>
          <w:szCs w:val="24"/>
          <w:highlight w:val="none"/>
          <w:lang w:eastAsia="zh-CN"/>
        </w:rPr>
        <w:t>；</w:t>
      </w:r>
    </w:p>
    <w:p w14:paraId="21AEBAB8">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6.4.4</w:t>
      </w:r>
      <w:r>
        <w:rPr>
          <w:rFonts w:hint="eastAsia" w:ascii="宋体" w:hAnsi="宋体" w:eastAsia="宋体" w:cs="宋体"/>
          <w:color w:val="auto"/>
          <w:sz w:val="24"/>
          <w:szCs w:val="24"/>
          <w:highlight w:val="none"/>
        </w:rPr>
        <w:t>移液通道：≥4个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移液范围及精度：1-1000μL；2μL CV≤5%、10μL CV≤2.5%、大于50μL CV≤0.5%</w:t>
      </w:r>
      <w:r>
        <w:rPr>
          <w:rFonts w:hint="eastAsia" w:ascii="宋体" w:hAnsi="宋体" w:eastAsia="宋体" w:cs="宋体"/>
          <w:color w:val="auto"/>
          <w:sz w:val="24"/>
          <w:szCs w:val="24"/>
          <w:highlight w:val="none"/>
          <w:lang w:eastAsia="zh-CN"/>
        </w:rPr>
        <w:t>；</w:t>
      </w:r>
    </w:p>
    <w:p w14:paraId="206D8345">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6.4.5</w:t>
      </w:r>
      <w:r>
        <w:rPr>
          <w:rFonts w:hint="eastAsia" w:ascii="宋体" w:hAnsi="宋体" w:eastAsia="宋体" w:cs="宋体"/>
          <w:color w:val="auto"/>
          <w:sz w:val="24"/>
          <w:szCs w:val="24"/>
          <w:highlight w:val="none"/>
        </w:rPr>
        <w:t>加样功能：电容感应和压力感应探测、凝块探测、吸空探测、Tip头探测，可非等间距移液加样，间距9-270mm可调</w:t>
      </w:r>
      <w:r>
        <w:rPr>
          <w:rFonts w:hint="eastAsia" w:ascii="宋体" w:hAnsi="宋体" w:eastAsia="宋体" w:cs="宋体"/>
          <w:color w:val="auto"/>
          <w:sz w:val="24"/>
          <w:szCs w:val="24"/>
          <w:highlight w:val="none"/>
          <w:lang w:eastAsia="zh-CN"/>
        </w:rPr>
        <w:t>；</w:t>
      </w:r>
    </w:p>
    <w:p w14:paraId="4C5B2C07">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6.4.6</w:t>
      </w:r>
      <w:r>
        <w:rPr>
          <w:rFonts w:hint="eastAsia" w:ascii="宋体" w:hAnsi="宋体" w:eastAsia="宋体" w:cs="宋体"/>
          <w:color w:val="auto"/>
          <w:sz w:val="24"/>
          <w:szCs w:val="24"/>
          <w:highlight w:val="none"/>
        </w:rPr>
        <w:t>★耗材兼容性：兼容10μL、50μL、200μL、1000μLTip头同时上机</w:t>
      </w:r>
      <w:r>
        <w:rPr>
          <w:rFonts w:hint="eastAsia" w:ascii="宋体" w:hAnsi="宋体" w:eastAsia="宋体" w:cs="宋体"/>
          <w:color w:val="auto"/>
          <w:sz w:val="24"/>
          <w:szCs w:val="24"/>
          <w:highlight w:val="none"/>
          <w:lang w:eastAsia="zh-CN"/>
        </w:rPr>
        <w:t>；</w:t>
      </w:r>
    </w:p>
    <w:p w14:paraId="49A72E8F">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6.4.7</w:t>
      </w:r>
      <w:r>
        <w:rPr>
          <w:rFonts w:hint="eastAsia" w:ascii="宋体" w:hAnsi="宋体" w:eastAsia="宋体" w:cs="宋体"/>
          <w:color w:val="auto"/>
          <w:sz w:val="24"/>
          <w:szCs w:val="24"/>
          <w:highlight w:val="none"/>
        </w:rPr>
        <w:t>脱针：自动脱针，Tip头装针/脱针实时监测</w:t>
      </w:r>
      <w:r>
        <w:rPr>
          <w:rFonts w:hint="eastAsia" w:ascii="宋体" w:hAnsi="宋体" w:eastAsia="宋体" w:cs="宋体"/>
          <w:color w:val="auto"/>
          <w:sz w:val="24"/>
          <w:szCs w:val="24"/>
          <w:highlight w:val="none"/>
          <w:lang w:eastAsia="zh-CN"/>
        </w:rPr>
        <w:t>；</w:t>
      </w:r>
    </w:p>
    <w:p w14:paraId="24D8503C">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6.4.8</w:t>
      </w:r>
      <w:r>
        <w:rPr>
          <w:rFonts w:hint="eastAsia" w:ascii="宋体" w:hAnsi="宋体" w:eastAsia="宋体" w:cs="宋体"/>
          <w:color w:val="auto"/>
          <w:sz w:val="24"/>
          <w:szCs w:val="24"/>
          <w:highlight w:val="none"/>
        </w:rPr>
        <w:t>实验监测：具备开机自检、错误报警、全程闭环状态监测功能</w:t>
      </w:r>
      <w:r>
        <w:rPr>
          <w:rFonts w:hint="eastAsia" w:ascii="宋体" w:hAnsi="宋体" w:eastAsia="宋体" w:cs="宋体"/>
          <w:color w:val="auto"/>
          <w:sz w:val="24"/>
          <w:szCs w:val="24"/>
          <w:highlight w:val="none"/>
          <w:lang w:eastAsia="zh-CN"/>
        </w:rPr>
        <w:t>。</w:t>
      </w:r>
    </w:p>
    <w:p w14:paraId="61335B95">
      <w:pPr>
        <w:pStyle w:val="5"/>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6.5  </w:t>
      </w:r>
      <w:r>
        <w:rPr>
          <w:rFonts w:hint="eastAsia" w:ascii="宋体" w:hAnsi="宋体" w:eastAsia="宋体" w:cs="宋体"/>
          <w:color w:val="auto"/>
          <w:sz w:val="24"/>
          <w:szCs w:val="24"/>
          <w:highlight w:val="none"/>
        </w:rPr>
        <w:t>扩增模块</w:t>
      </w:r>
    </w:p>
    <w:p w14:paraId="62F11745">
      <w:pPr>
        <w:pStyle w:val="5"/>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5.1 加热冷却方式: 半导体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反应后保存: 可降温至 4C保存</w:t>
      </w:r>
      <w:r>
        <w:rPr>
          <w:rFonts w:hint="eastAsia" w:ascii="宋体" w:hAnsi="宋体" w:eastAsia="宋体" w:cs="宋体"/>
          <w:color w:val="auto"/>
          <w:sz w:val="24"/>
          <w:szCs w:val="24"/>
          <w:highlight w:val="none"/>
          <w:lang w:eastAsia="zh-CN"/>
        </w:rPr>
        <w:t>；</w:t>
      </w:r>
    </w:p>
    <w:p w14:paraId="11273AA8">
      <w:pPr>
        <w:pStyle w:val="5"/>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★激发光源: </w:t>
      </w:r>
      <w:r>
        <w:rPr>
          <w:rFonts w:hint="eastAsia" w:ascii="宋体" w:hAnsi="宋体" w:eastAsia="宋体" w:cs="宋体"/>
          <w:color w:val="auto"/>
          <w:sz w:val="24"/>
          <w:szCs w:val="24"/>
          <w:highlight w:val="none"/>
          <w:lang w:val="en-US" w:eastAsia="zh-CN"/>
        </w:rPr>
        <w:t>配备</w:t>
      </w:r>
      <w:r>
        <w:rPr>
          <w:rFonts w:hint="eastAsia" w:ascii="宋体" w:hAnsi="宋体" w:eastAsia="宋体" w:cs="宋体"/>
          <w:color w:val="auto"/>
          <w:sz w:val="24"/>
          <w:szCs w:val="24"/>
          <w:highlight w:val="none"/>
        </w:rPr>
        <w:t>钨灯或LED</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配备时间监测及自我诊断程序</w:t>
      </w:r>
      <w:r>
        <w:rPr>
          <w:rFonts w:hint="eastAsia" w:ascii="宋体" w:hAnsi="宋体" w:eastAsia="宋体" w:cs="宋体"/>
          <w:color w:val="auto"/>
          <w:sz w:val="24"/>
          <w:szCs w:val="24"/>
          <w:highlight w:val="none"/>
          <w:lang w:eastAsia="zh-CN"/>
        </w:rPr>
        <w:t>；</w:t>
      </w:r>
    </w:p>
    <w:p w14:paraId="2F37A92B">
      <w:pPr>
        <w:pStyle w:val="5"/>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★能检测到≤10个拷贝数的模板，置信度99.7%</w:t>
      </w:r>
      <w:r>
        <w:rPr>
          <w:rFonts w:hint="eastAsia" w:ascii="宋体" w:hAnsi="宋体" w:eastAsia="宋体" w:cs="宋体"/>
          <w:color w:val="auto"/>
          <w:sz w:val="24"/>
          <w:szCs w:val="24"/>
          <w:highlight w:val="none"/>
          <w:lang w:eastAsia="zh-CN"/>
        </w:rPr>
        <w:t>。</w:t>
      </w:r>
    </w:p>
    <w:p w14:paraId="60462D24">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6.6</w:t>
      </w:r>
      <w:r>
        <w:rPr>
          <w:rFonts w:hint="eastAsia" w:ascii="宋体" w:hAnsi="宋体" w:eastAsia="宋体" w:cs="宋体"/>
          <w:color w:val="auto"/>
          <w:sz w:val="24"/>
          <w:szCs w:val="24"/>
          <w:highlight w:val="none"/>
        </w:rPr>
        <w:t>★轨道传输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通过轨道直接连接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样本在轨道上采用整架交接运行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可实现换向传输</w:t>
      </w:r>
      <w:r>
        <w:rPr>
          <w:rFonts w:hint="eastAsia" w:ascii="宋体" w:hAnsi="宋体" w:eastAsia="宋体" w:cs="宋体"/>
          <w:color w:val="auto"/>
          <w:sz w:val="24"/>
          <w:szCs w:val="24"/>
          <w:highlight w:val="none"/>
          <w:lang w:eastAsia="zh-CN"/>
        </w:rPr>
        <w:t>；</w:t>
      </w:r>
    </w:p>
    <w:p w14:paraId="2A3CCA97">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6.7</w:t>
      </w:r>
      <w:r>
        <w:rPr>
          <w:rFonts w:hint="eastAsia" w:ascii="宋体" w:hAnsi="宋体" w:eastAsia="宋体" w:cs="宋体"/>
          <w:color w:val="auto"/>
          <w:sz w:val="24"/>
          <w:szCs w:val="24"/>
          <w:highlight w:val="none"/>
        </w:rPr>
        <w:t>软件功能</w:t>
      </w:r>
    </w:p>
    <w:p w14:paraId="20312FC2">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6.7.1</w:t>
      </w:r>
      <w:r>
        <w:rPr>
          <w:rFonts w:hint="eastAsia" w:ascii="宋体" w:hAnsi="宋体" w:eastAsia="宋体" w:cs="宋体"/>
          <w:color w:val="auto"/>
          <w:sz w:val="24"/>
          <w:szCs w:val="24"/>
          <w:highlight w:val="none"/>
        </w:rPr>
        <w:t>信息记录：样本在各个模块操作均有记录，可实现全程溯源</w:t>
      </w:r>
      <w:r>
        <w:rPr>
          <w:rFonts w:hint="eastAsia" w:ascii="宋体" w:hAnsi="宋体" w:eastAsia="宋体" w:cs="宋体"/>
          <w:color w:val="auto"/>
          <w:sz w:val="24"/>
          <w:szCs w:val="24"/>
          <w:highlight w:val="none"/>
          <w:lang w:eastAsia="zh-CN"/>
        </w:rPr>
        <w:t>；</w:t>
      </w:r>
    </w:p>
    <w:p w14:paraId="5B01D96B">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6.7.2</w:t>
      </w:r>
      <w:r>
        <w:rPr>
          <w:rFonts w:hint="eastAsia" w:ascii="宋体" w:hAnsi="宋体" w:eastAsia="宋体" w:cs="宋体"/>
          <w:color w:val="auto"/>
          <w:sz w:val="24"/>
          <w:szCs w:val="24"/>
          <w:highlight w:val="none"/>
        </w:rPr>
        <w:t>★样本预约功能：具备样本自动预约功能可在任意时间自动开始从样本出仓到体系构建完毕的全部流程，无需人工干预</w:t>
      </w:r>
      <w:r>
        <w:rPr>
          <w:rFonts w:hint="eastAsia" w:ascii="宋体" w:hAnsi="宋体" w:eastAsia="宋体" w:cs="宋体"/>
          <w:color w:val="auto"/>
          <w:sz w:val="24"/>
          <w:szCs w:val="24"/>
          <w:highlight w:val="none"/>
          <w:lang w:eastAsia="zh-CN"/>
        </w:rPr>
        <w:t>；</w:t>
      </w:r>
    </w:p>
    <w:p w14:paraId="7B52A98C">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6.7.3</w:t>
      </w:r>
      <w:r>
        <w:rPr>
          <w:rFonts w:hint="eastAsia" w:ascii="宋体" w:hAnsi="宋体" w:eastAsia="宋体" w:cs="宋体"/>
          <w:color w:val="auto"/>
          <w:sz w:val="24"/>
          <w:szCs w:val="24"/>
          <w:highlight w:val="none"/>
        </w:rPr>
        <w:t>自动汇集拆分功能：系统可自动识别阳性样本并进行拆分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无需人工挑选及操作</w:t>
      </w:r>
      <w:r>
        <w:rPr>
          <w:rFonts w:hint="eastAsia" w:ascii="宋体" w:hAnsi="宋体" w:eastAsia="宋体" w:cs="宋体"/>
          <w:color w:val="auto"/>
          <w:sz w:val="24"/>
          <w:szCs w:val="24"/>
          <w:highlight w:val="none"/>
          <w:lang w:eastAsia="zh-CN"/>
        </w:rPr>
        <w:t>；</w:t>
      </w:r>
    </w:p>
    <w:p w14:paraId="46ECBA28">
      <w:pPr>
        <w:pStyle w:val="5"/>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6.7.4</w:t>
      </w:r>
      <w:r>
        <w:rPr>
          <w:rFonts w:hint="eastAsia" w:ascii="宋体" w:hAnsi="宋体" w:eastAsia="宋体" w:cs="宋体"/>
          <w:color w:val="auto"/>
          <w:sz w:val="24"/>
          <w:szCs w:val="24"/>
          <w:highlight w:val="none"/>
        </w:rPr>
        <w:t>Lis系统：支持连接Lis系统</w:t>
      </w:r>
      <w:r>
        <w:rPr>
          <w:rFonts w:hint="eastAsia" w:ascii="宋体" w:hAnsi="宋体" w:eastAsia="宋体" w:cs="宋体"/>
          <w:color w:val="auto"/>
          <w:sz w:val="24"/>
          <w:szCs w:val="24"/>
          <w:highlight w:val="none"/>
          <w:lang w:eastAsia="zh-CN"/>
        </w:rPr>
        <w:t>。</w:t>
      </w:r>
    </w:p>
    <w:p w14:paraId="0448E00A">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配套试剂：</w:t>
      </w:r>
    </w:p>
    <w:p w14:paraId="022C7B21">
      <w:pPr>
        <w:pStyle w:val="5"/>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jc w:val="left"/>
        <w:textAlignment w:val="baseline"/>
        <w:rPr>
          <w:rFonts w:hint="eastAsia" w:ascii="宋体" w:hAnsi="宋体" w:eastAsia="宋体" w:cs="宋体"/>
          <w:vanish/>
          <w:color w:val="auto"/>
          <w:sz w:val="24"/>
          <w:szCs w:val="24"/>
          <w:highlight w:val="none"/>
        </w:rPr>
      </w:pPr>
      <w:r>
        <w:rPr>
          <w:rFonts w:hint="eastAsia" w:ascii="宋体" w:hAnsi="宋体" w:eastAsia="宋体" w:cs="宋体"/>
          <w:vanish/>
          <w:color w:val="auto"/>
          <w:kern w:val="2"/>
          <w:sz w:val="24"/>
          <w:szCs w:val="24"/>
          <w:highlight w:val="none"/>
          <w:lang w:val="en-US" w:eastAsia="zh-CN" w:bidi="ar-SA"/>
        </w:rPr>
        <w:t>2</w:t>
      </w:r>
    </w:p>
    <w:p w14:paraId="1EE24A0D">
      <w:pPr>
        <w:pStyle w:val="5"/>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7.1</w:t>
      </w:r>
      <w:r>
        <w:rPr>
          <w:rFonts w:hint="eastAsia" w:ascii="宋体" w:hAnsi="宋体" w:eastAsia="宋体" w:cs="宋体"/>
          <w:color w:val="auto"/>
          <w:sz w:val="24"/>
          <w:szCs w:val="24"/>
          <w:highlight w:val="none"/>
        </w:rPr>
        <w:t>★检测灵敏度：HBV≤2.5IU/ml、HCV≤9IU/ml、HIV-1≤20IU/ml、HIV-2≤40IU/ml</w:t>
      </w:r>
      <w:r>
        <w:rPr>
          <w:rFonts w:hint="eastAsia" w:ascii="宋体" w:hAnsi="宋体" w:eastAsia="宋体" w:cs="宋体"/>
          <w:color w:val="auto"/>
          <w:sz w:val="24"/>
          <w:szCs w:val="24"/>
          <w:highlight w:val="none"/>
          <w:lang w:eastAsia="zh-CN"/>
        </w:rPr>
        <w:t>；</w:t>
      </w:r>
    </w:p>
    <w:p w14:paraId="2E9FB380">
      <w:pPr>
        <w:pStyle w:val="5"/>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7.2</w:t>
      </w:r>
      <w:r>
        <w:rPr>
          <w:rFonts w:hint="eastAsia" w:ascii="宋体" w:hAnsi="宋体" w:eastAsia="宋体" w:cs="宋体"/>
          <w:color w:val="auto"/>
          <w:sz w:val="24"/>
          <w:szCs w:val="24"/>
          <w:highlight w:val="none"/>
        </w:rPr>
        <w:t>★病毒基因型覆盖范围：HBV病毒检测包含A、B、C、D、E、F、G、H；HCV病毒检测包含1、2、3、4、5、6；HIV病毒检测包含HIV-1（M、N、O），HIV-2型</w:t>
      </w:r>
      <w:r>
        <w:rPr>
          <w:rFonts w:hint="eastAsia" w:ascii="宋体" w:hAnsi="宋体" w:eastAsia="宋体" w:cs="宋体"/>
          <w:color w:val="auto"/>
          <w:sz w:val="24"/>
          <w:szCs w:val="24"/>
          <w:highlight w:val="none"/>
          <w:lang w:eastAsia="zh-CN"/>
        </w:rPr>
        <w:t>；</w:t>
      </w:r>
    </w:p>
    <w:p w14:paraId="5E898E1C">
      <w:pPr>
        <w:pStyle w:val="5"/>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7.3</w:t>
      </w:r>
      <w:r>
        <w:rPr>
          <w:rFonts w:hint="eastAsia" w:ascii="宋体" w:hAnsi="宋体" w:eastAsia="宋体" w:cs="宋体"/>
          <w:color w:val="auto"/>
          <w:sz w:val="24"/>
          <w:szCs w:val="24"/>
          <w:highlight w:val="none"/>
        </w:rPr>
        <w:t>样本要求：血清/EDTA抗凝的血浆，汇集样本使用量每人份不低于160μl</w:t>
      </w:r>
      <w:r>
        <w:rPr>
          <w:rFonts w:hint="eastAsia" w:ascii="宋体" w:hAnsi="宋体" w:eastAsia="宋体" w:cs="宋体"/>
          <w:color w:val="auto"/>
          <w:sz w:val="24"/>
          <w:szCs w:val="24"/>
          <w:highlight w:val="none"/>
          <w:lang w:eastAsia="zh-CN"/>
        </w:rPr>
        <w:t>；</w:t>
      </w:r>
    </w:p>
    <w:p w14:paraId="2C1828F2">
      <w:pPr>
        <w:pStyle w:val="5"/>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7.4</w:t>
      </w:r>
      <w:r>
        <w:rPr>
          <w:rFonts w:hint="eastAsia" w:ascii="宋体" w:hAnsi="宋体" w:eastAsia="宋体" w:cs="宋体"/>
          <w:color w:val="auto"/>
          <w:sz w:val="24"/>
          <w:szCs w:val="24"/>
          <w:highlight w:val="none"/>
        </w:rPr>
        <w:t>★配套试剂提供内参和外质控品: 有内质控系统监控提取、扩增、检测整个过程（内质控系统采用非竞争性的假病毒DNA.RNA内标），防止技术性的假阴性；配套试剂带有阴、阳性对照和内对照，有效监控试验全程的有效性</w:t>
      </w:r>
      <w:r>
        <w:rPr>
          <w:rFonts w:hint="eastAsia" w:ascii="宋体" w:hAnsi="宋体" w:eastAsia="宋体" w:cs="宋体"/>
          <w:color w:val="auto"/>
          <w:sz w:val="24"/>
          <w:szCs w:val="24"/>
          <w:highlight w:val="none"/>
          <w:lang w:eastAsia="zh-CN"/>
        </w:rPr>
        <w:t>；</w:t>
      </w:r>
    </w:p>
    <w:p w14:paraId="2935F410">
      <w:pPr>
        <w:pStyle w:val="5"/>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7.5</w:t>
      </w:r>
      <w:r>
        <w:rPr>
          <w:rFonts w:hint="eastAsia" w:ascii="宋体" w:hAnsi="宋体" w:eastAsia="宋体" w:cs="宋体"/>
          <w:color w:val="auto"/>
          <w:sz w:val="24"/>
          <w:szCs w:val="24"/>
          <w:highlight w:val="none"/>
        </w:rPr>
        <w:t>检测试剂有效期：≥12个月</w:t>
      </w:r>
    </w:p>
    <w:p w14:paraId="47A1A610">
      <w:pPr>
        <w:pStyle w:val="5"/>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7.6</w:t>
      </w:r>
      <w:r>
        <w:rPr>
          <w:rFonts w:hint="eastAsia" w:ascii="宋体" w:hAnsi="宋体" w:eastAsia="宋体" w:cs="宋体"/>
          <w:color w:val="auto"/>
          <w:sz w:val="24"/>
          <w:szCs w:val="24"/>
          <w:highlight w:val="none"/>
        </w:rPr>
        <w:t>★防扩增污染控制：试剂系统内部有UNG防扩增污染控制措施（以国家药监局批准的产品说明书为准）</w:t>
      </w:r>
    </w:p>
    <w:p w14:paraId="324CE4EC">
      <w:pPr>
        <w:keepNext w:val="0"/>
        <w:keepLines w:val="0"/>
        <w:pageBreakBefore w:val="0"/>
        <w:numPr>
          <w:ilvl w:val="0"/>
          <w:numId w:val="2"/>
        </w:numPr>
        <w:kinsoku/>
        <w:overflowPunct/>
        <w:topLinePunct w:val="0"/>
        <w:autoSpaceDE/>
        <w:autoSpaceDN/>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相关要求</w:t>
      </w:r>
    </w:p>
    <w:p w14:paraId="4E980259">
      <w:pPr>
        <w:keepNext w:val="0"/>
        <w:keepLines w:val="0"/>
        <w:pageBreakBefore w:val="0"/>
        <w:numPr>
          <w:ilvl w:val="0"/>
          <w:numId w:val="0"/>
        </w:numPr>
        <w:kinsoku/>
        <w:overflowPunct/>
        <w:topLinePunct w:val="0"/>
        <w:autoSpaceDE/>
        <w:autoSpaceDN/>
        <w:bidi w:val="0"/>
        <w:spacing w:line="360" w:lineRule="auto"/>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none"/>
          <w:lang w:val="en-US" w:eastAsia="zh-CN"/>
        </w:rPr>
        <w:t>（一）</w:t>
      </w:r>
      <w:r>
        <w:rPr>
          <w:rFonts w:hint="eastAsia" w:ascii="宋体" w:hAnsi="宋体" w:eastAsia="宋体" w:cs="宋体"/>
          <w:b/>
          <w:bCs/>
          <w:color w:val="auto"/>
          <w:sz w:val="24"/>
          <w:szCs w:val="24"/>
          <w:highlight w:val="none"/>
          <w:u w:val="single"/>
          <w:lang w:val="en-US" w:eastAsia="zh-CN"/>
        </w:rPr>
        <w:t>租赁设备须为未使用过的全新设备。</w:t>
      </w:r>
    </w:p>
    <w:p w14:paraId="1A0119F3">
      <w:pPr>
        <w:keepNext w:val="0"/>
        <w:keepLines w:val="0"/>
        <w:pageBreakBefore w:val="0"/>
        <w:numPr>
          <w:ilvl w:val="0"/>
          <w:numId w:val="0"/>
        </w:numPr>
        <w:kinsoku/>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供应商具有5年以上血筛核酸售后服务经验，确保核酸血筛系统问题快速处理</w:t>
      </w:r>
      <w:r>
        <w:rPr>
          <w:rFonts w:hint="eastAsia" w:ascii="宋体" w:hAnsi="宋体" w:eastAsia="宋体" w:cs="宋体"/>
          <w:color w:val="auto"/>
          <w:sz w:val="24"/>
          <w:szCs w:val="24"/>
          <w:highlight w:val="none"/>
          <w:lang w:eastAsia="zh-CN"/>
        </w:rPr>
        <w:t>。</w:t>
      </w:r>
    </w:p>
    <w:p w14:paraId="7DCB489D">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维修响应：全天候24 小时技术支持；2小时</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维修服务响应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24小时内到达现场</w:t>
      </w:r>
      <w:r>
        <w:rPr>
          <w:rFonts w:hint="eastAsia" w:ascii="宋体" w:hAnsi="宋体" w:eastAsia="宋体" w:cs="宋体"/>
          <w:color w:val="auto"/>
          <w:sz w:val="24"/>
          <w:szCs w:val="24"/>
          <w:highlight w:val="none"/>
          <w:lang w:val="en-US" w:eastAsia="zh-CN"/>
        </w:rPr>
        <w:t>。</w:t>
      </w:r>
    </w:p>
    <w:p w14:paraId="0D0CAB8D">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（四）如现场不能维修解决的故障问题，须提供故障不能排除时的解决方案。</w:t>
      </w:r>
    </w:p>
    <w:p w14:paraId="3B7E0390">
      <w:pPr>
        <w:bidi w:val="0"/>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（五）租赁期内的设备维修维护所发生的所有费用均由供应商承担。</w:t>
      </w:r>
    </w:p>
    <w:p w14:paraId="2B230706">
      <w:pPr>
        <w:bidi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三、付款方式：</w:t>
      </w:r>
      <w:r>
        <w:rPr>
          <w:rFonts w:hint="eastAsia" w:ascii="宋体" w:hAnsi="宋体" w:eastAsia="宋体" w:cs="宋体"/>
          <w:color w:val="auto"/>
          <w:kern w:val="0"/>
          <w:sz w:val="24"/>
          <w:szCs w:val="24"/>
          <w:highlight w:val="none"/>
        </w:rPr>
        <w:t>租赁服务费一年一付。</w:t>
      </w:r>
    </w:p>
    <w:p w14:paraId="646E2B99">
      <w:pPr>
        <w:keepNext w:val="0"/>
        <w:keepLines w:val="0"/>
        <w:pageBreakBefore w:val="0"/>
        <w:kinsoku/>
        <w:overflowPunct/>
        <w:topLinePunct w:val="0"/>
        <w:autoSpaceDE/>
        <w:autoSpaceDN/>
        <w:bidi w:val="0"/>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四、合同履行期限</w:t>
      </w:r>
    </w:p>
    <w:p w14:paraId="4046632C">
      <w:pPr>
        <w:pStyle w:val="6"/>
        <w:snapToGrid w:val="0"/>
        <w:spacing w:line="360" w:lineRule="auto"/>
        <w:ind w:left="0" w:firstLineChars="0"/>
        <w:rPr>
          <w:rStyle w:val="4"/>
          <w:rFonts w:hint="default" w:ascii="宋体" w:hAnsi="宋体" w:eastAsia="宋体" w:cs="宋体"/>
          <w:color w:val="auto"/>
          <w:sz w:val="26"/>
          <w:highlight w:val="none"/>
          <w:lang w:val="en-US"/>
        </w:rPr>
      </w:pPr>
      <w:r>
        <w:rPr>
          <w:rFonts w:hint="eastAsia" w:ascii="宋体" w:hAnsi="宋体" w:eastAsia="宋体" w:cs="宋体"/>
          <w:bCs/>
          <w:color w:val="auto"/>
          <w:sz w:val="24"/>
          <w:szCs w:val="24"/>
          <w:highlight w:val="none"/>
          <w:lang w:val="en-US" w:eastAsia="zh-CN"/>
        </w:rPr>
        <w:t>在合同签订后15日内将全新的租赁设备送达采购人指定地点并安装调试完毕。租赁期限三年。</w:t>
      </w:r>
    </w:p>
    <w:p w14:paraId="2720E6A9">
      <w:pPr>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8D8F7"/>
    <w:multiLevelType w:val="singleLevel"/>
    <w:tmpl w:val="3E48D8F7"/>
    <w:lvl w:ilvl="0" w:tentative="0">
      <w:start w:val="2"/>
      <w:numFmt w:val="chineseCounting"/>
      <w:suff w:val="nothing"/>
      <w:lvlText w:val="%1、"/>
      <w:lvlJc w:val="left"/>
      <w:rPr>
        <w:rFonts w:hint="eastAsia"/>
      </w:rPr>
    </w:lvl>
  </w:abstractNum>
  <w:abstractNum w:abstractNumId="1">
    <w:nsid w:val="44ED0288"/>
    <w:multiLevelType w:val="multilevel"/>
    <w:tmpl w:val="44ED028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GZiODMwZWIxNGQ1ZGM3NzU3NzM0MzJmZjJlOWYifQ=="/>
  </w:docVars>
  <w:rsids>
    <w:rsidRoot w:val="66B178D2"/>
    <w:rsid w:val="66B1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 w:type="paragraph" w:customStyle="1" w:styleId="5">
    <w:name w:val="List Paragraph"/>
    <w:basedOn w:val="1"/>
    <w:qFormat/>
    <w:uiPriority w:val="0"/>
    <w:pPr>
      <w:ind w:firstLine="420" w:firstLineChars="200"/>
    </w:pPr>
    <w:rPr>
      <w:rFonts w:ascii="Calibri" w:hAnsi="Calibri"/>
    </w:rPr>
  </w:style>
  <w:style w:type="paragraph" w:customStyle="1" w:styleId="6">
    <w:name w:val="BodyText1I2"/>
    <w:basedOn w:val="7"/>
    <w:qFormat/>
    <w:uiPriority w:val="0"/>
    <w:pPr>
      <w:ind w:firstLine="420" w:firstLineChars="200"/>
    </w:pPr>
  </w:style>
  <w:style w:type="paragraph" w:customStyle="1" w:styleId="7">
    <w:name w:val="BodyTextIndent"/>
    <w:basedOn w:val="1"/>
    <w:next w:val="8"/>
    <w:qFormat/>
    <w:uiPriority w:val="0"/>
    <w:pPr>
      <w:spacing w:line="520" w:lineRule="exact"/>
      <w:ind w:left="570"/>
    </w:pPr>
    <w:rPr>
      <w:rFonts w:ascii="方正仿宋简体" w:hAnsi="创艺简仿宋" w:eastAsia="方正仿宋简体"/>
      <w:sz w:val="24"/>
    </w:rPr>
  </w:style>
  <w:style w:type="paragraph" w:customStyle="1" w:styleId="8">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2024-09-13T01:35:00Z</dcterms:created>
  <dc:creator>Angoni</dc:creator>
  <cp:lastModifiedBy>Angoni</cp:lastModifiedBy>
  <dcterms:modified xsi:type="dcterms:W3CDTF">2024-09-13T01:36:44Z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46FB6ED8CB594A5CB75B60672D1F8F24_11</vt:lpwstr>
  </property>
</Properties>
</file>