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5"/>
          <w:rFonts w:hint="eastAsia" w:ascii="宋体" w:hAnsi="宋体" w:eastAsia="宋体" w:cs="宋体"/>
          <w:b/>
          <w:color w:val="auto"/>
          <w:w w:val="80"/>
          <w:kern w:val="44"/>
          <w:sz w:val="36"/>
          <w:szCs w:val="36"/>
          <w:highlight w:val="none"/>
          <w:u w:val="none" w:color="auto"/>
          <w:lang w:eastAsia="zh-CN"/>
        </w:rPr>
      </w:pPr>
      <w:r>
        <w:rPr>
          <w:rStyle w:val="5"/>
          <w:rFonts w:hint="eastAsia" w:ascii="宋体" w:hAnsi="宋体" w:eastAsia="宋体" w:cs="宋体"/>
          <w:b/>
          <w:color w:val="auto"/>
          <w:w w:val="80"/>
          <w:kern w:val="44"/>
          <w:sz w:val="36"/>
          <w:szCs w:val="36"/>
          <w:highlight w:val="none"/>
          <w:u w:val="none" w:color="auto"/>
          <w:lang w:eastAsia="zh-CN"/>
        </w:rPr>
        <w:t>南通市中心血站PCR实验室改造项目需求</w:t>
      </w:r>
    </w:p>
    <w:p>
      <w:pPr>
        <w:pStyle w:val="6"/>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请投标</w:t>
      </w:r>
      <w:r>
        <w:rPr>
          <w:rFonts w:hint="eastAsia" w:asci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在制作投标文件时仔细研究项目需求说明。</w:t>
      </w:r>
      <w:r>
        <w:rPr>
          <w:rFonts w:hint="eastAsia" w:ascii="宋体" w:hAnsi="宋体" w:eastAsia="宋体" w:cs="宋体"/>
          <w:color w:val="auto"/>
          <w:sz w:val="21"/>
          <w:szCs w:val="21"/>
          <w:highlight w:val="none"/>
          <w:lang w:val="zh-CN"/>
        </w:rPr>
        <w:t>投标</w:t>
      </w:r>
      <w:r>
        <w:rPr>
          <w:rFonts w:hint="eastAsia" w:asci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w:t>
      </w:r>
      <w:r>
        <w:rPr>
          <w:rFonts w:hint="eastAsia" w:asci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提供的货物和服务同采购人提出的项目需求说明中的技术要求不同的，必须在</w:t>
      </w:r>
      <w:r>
        <w:rPr>
          <w:rFonts w:hint="eastAsia" w:ascii="宋体" w:hAnsi="宋体" w:eastAsia="宋体" w:cs="宋体"/>
          <w:color w:val="auto"/>
          <w:sz w:val="21"/>
          <w:szCs w:val="21"/>
          <w:highlight w:val="none"/>
        </w:rPr>
        <w:t>《技术部分正负偏离表》上明示，如不明示的视同完全响应</w:t>
      </w:r>
      <w:r>
        <w:rPr>
          <w:rFonts w:hint="eastAsia" w:ascii="宋体" w:hAnsi="宋体" w:eastAsia="宋体" w:cs="宋体"/>
          <w:color w:val="auto"/>
          <w:sz w:val="21"/>
          <w:szCs w:val="21"/>
          <w:highlight w:val="none"/>
          <w:lang w:val="zh-CN"/>
        </w:rPr>
        <w:t>。</w:t>
      </w:r>
    </w:p>
    <w:p>
      <w:pPr>
        <w:pageBreakBefore w:val="0"/>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一、有关要求说明</w:t>
      </w:r>
    </w:p>
    <w:p>
      <w:pPr>
        <w:pageBreakBefore w:val="0"/>
        <w:tabs>
          <w:tab w:val="left" w:pos="1710"/>
        </w:tabs>
        <w:kinsoku/>
        <w:wordWrap/>
        <w:overflowPunct/>
        <w:topLinePunct w:val="0"/>
        <w:bidi w:val="0"/>
        <w:snapToGrid w:val="0"/>
        <w:spacing w:line="360" w:lineRule="auto"/>
        <w:ind w:firstLine="415" w:firstLineChars="197"/>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rPr>
        <w:t>主要技术参数：</w:t>
      </w:r>
      <w:r>
        <w:rPr>
          <w:rFonts w:hint="eastAsia" w:ascii="宋体" w:hAnsi="宋体" w:eastAsia="宋体" w:cs="宋体"/>
          <w:color w:val="auto"/>
          <w:sz w:val="21"/>
          <w:szCs w:val="21"/>
          <w:highlight w:val="none"/>
          <w:lang w:val="zh-CN"/>
        </w:rPr>
        <w:t>为鼓励不同品牌的充分竞争，如某主要技术参数属于个别品牌专有，则该主要技术参数不具有限制性，供应商可对该参数进行适当调整，并说明调整的理由。</w:t>
      </w:r>
    </w:p>
    <w:p>
      <w:pPr>
        <w:pageBreakBefore w:val="0"/>
        <w:tabs>
          <w:tab w:val="left" w:pos="1710"/>
        </w:tabs>
        <w:kinsoku/>
        <w:wordWrap/>
        <w:overflowPunct/>
        <w:topLinePunct w:val="0"/>
        <w:bidi w:val="0"/>
        <w:snapToGrid w:val="0"/>
        <w:spacing w:line="360" w:lineRule="auto"/>
        <w:ind w:firstLine="415" w:firstLineChars="197"/>
        <w:contextualSpacing/>
        <w:textAlignment w:val="auto"/>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绿色采购：</w:t>
      </w:r>
      <w:r>
        <w:rPr>
          <w:rFonts w:hint="eastAsia" w:ascii="宋体" w:hAnsi="宋体" w:eastAsia="宋体" w:cs="宋体"/>
          <w:color w:val="auto"/>
          <w:sz w:val="21"/>
          <w:szCs w:val="21"/>
          <w:highlight w:val="none"/>
          <w:lang w:val="zh-CN"/>
        </w:rPr>
        <w:t>依据政府采购节能产品、环境标志产品实施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rPr>
        <w:t>产品要求：</w:t>
      </w:r>
      <w:r>
        <w:rPr>
          <w:rFonts w:hint="eastAsia" w:ascii="宋体" w:hAnsi="宋体" w:eastAsia="宋体" w:cs="宋体"/>
          <w:color w:val="auto"/>
          <w:sz w:val="21"/>
          <w:szCs w:val="21"/>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二、项目概况</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名称：南通市中心血站PCR实验室改造项目</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地点：南通市中心血站</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规模：总建筑面积约160㎡，在已建的南通市中心血站</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楼，本项目在满足功能性需求的基础上，需综合考虑到环保、节能要求。具体面积以相关建筑图纸为准</w:t>
      </w:r>
      <w:r>
        <w:rPr>
          <w:rFonts w:hint="eastAsia" w:ascii="宋体" w:hAnsi="宋体" w:eastAsia="宋体" w:cs="宋体"/>
          <w:color w:val="auto"/>
          <w:sz w:val="21"/>
          <w:szCs w:val="21"/>
          <w:highlight w:val="none"/>
          <w:lang w:val="en-US" w:eastAsia="zh-CN"/>
        </w:rPr>
        <w:t>。</w:t>
      </w:r>
    </w:p>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三、项目范围与内容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招标范围：包括本项目设计和工程施工，直至竣工验收合格整体移交、后期培训及缺陷责任期内的保修等设计施工一体化项目的全部工作。满足最新生物安全实验室建设要求。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本次招标包括实验室深化设计与施工两个部分组成。</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实验室深化设计包含工艺规划设计、各系统专业设计、施工节点设计等内容。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实验室施工涉及包含原墙面和顶面拆除、实验室装饰维护结构、通排风系统、强弱电系统、给排水系统</w:t>
      </w:r>
      <w:r>
        <w:rPr>
          <w:rFonts w:hint="eastAsia" w:ascii="宋体" w:hAnsi="宋体" w:eastAsia="宋体" w:cs="宋体"/>
          <w:color w:val="auto"/>
          <w:sz w:val="21"/>
          <w:szCs w:val="21"/>
          <w:highlight w:val="none"/>
          <w:lang w:eastAsia="zh-CN"/>
        </w:rPr>
        <w:t>、</w:t>
      </w:r>
      <w:r>
        <w:rPr>
          <w:rFonts w:ascii="宋体" w:hAnsi="宋体" w:eastAsia="宋体" w:cs="Arial"/>
          <w:color w:val="auto"/>
          <w:sz w:val="21"/>
          <w:szCs w:val="21"/>
          <w:highlight w:val="none"/>
        </w:rPr>
        <w:t>玻璃门改造</w:t>
      </w:r>
      <w:r>
        <w:rPr>
          <w:rFonts w:hint="eastAsia" w:ascii="宋体" w:hAnsi="宋体" w:eastAsia="宋体" w:cs="宋体"/>
          <w:color w:val="auto"/>
          <w:sz w:val="21"/>
          <w:szCs w:val="21"/>
          <w:highlight w:val="none"/>
        </w:rPr>
        <w:t>及实验室地面、家具、部分设备利旧、保护等全部内容</w:t>
      </w:r>
    </w:p>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四、工艺、设备技术需求</w:t>
      </w:r>
    </w:p>
    <w:p>
      <w:pPr>
        <w:keepNext w:val="0"/>
        <w:keepLines w:val="0"/>
        <w:pageBreakBefore w:val="0"/>
        <w:kinsoku/>
        <w:wordWrap/>
        <w:overflowPunct/>
        <w:topLinePunct w:val="0"/>
        <w:bidi w:val="0"/>
        <w:snapToGrid w:val="0"/>
        <w:spacing w:line="360" w:lineRule="auto"/>
        <w:ind w:left="2" w:firstLine="426" w:firstLineChars="202"/>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项目参考规范</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提供的室内设计要求；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单位认可的装饰方案设计文件；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国家有关建筑装饰工程设计规范、规程：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（1）《实验室建筑设备（一）》07J901-1</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（2）《实验室建筑设备（二）》07J901-2</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（3）《建筑设计防火规范》（GB50016-2014）（2018年版）</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（4）《科研建筑设计标准》JGJ91-2019</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（5）《民用建筑工程室内环境污染控制标准》（GB50325-2020）</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（6）《建筑玻璃应用技术规程》JGJ113-2015</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（7）《建筑内部装修设计防火规范》GB50222-2017</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（8）《民用建筑设计统一标准》GB50352-2019</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（9）《实验室 生物安全通用要求》GB19489-2008</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（10）《生物安全实验室建筑技术规范》GB50346-2011</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（二）设计内容和要求（包含但不限于下述内容）</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1.实验室维护结构系统技术要求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整体要求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（1）本项目为改造工程，实验室建成后净高2.6米。</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（2）技术夹层风管、工艺管道、电线管的安装在吊顶彩钢板上，主风管建议安装在吊顶往上的区域，电线管安装在吊顶上方区域，不妨碍人员通过和彩钢板吊顶上表面的清扫。</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（3）所有组件和材料应符合</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需求，并提供材料证明（材质、厚度、规格、连接方式、测试报告等）和合格证。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墙面工程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宋体"/>
          <w:color w:val="auto"/>
          <w:sz w:val="21"/>
          <w:szCs w:val="21"/>
          <w:highlight w:val="none"/>
        </w:rPr>
        <w:t>（1）实验室区域内新建墙面采用50mm手工岩棉夹芯彩钢板，彩钢夹芯板与地面连接采用槽铝与地面固定；采用优质彩色图层钢板为面层岩棉为内芯层，通过加压、加热等工序制造而成，密封性能好防火等级高。</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mm彩钢板材质为镀锌冷轧钢板，厚度≥0.5mm；彩钢板颜色中标后具体沟通；彩钢夹芯板于出厂前须于烤漆彩钢板表面贴PE保护膜，以防污损烤漆钢板表面；彩钢夹芯板需具有保温、消音、防潮、平整、光滑、不产尘、防火1h以上等特点；彩钢板的整体强度要好，芯材不能外露，安装后不扭曲，不变形。彩钢夹芯板采用中置铝连接，板缝及开孔处全部采用密封硅胶填实，确保洁净室的气密性，不漏风，不易受外界污染。</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★（3）彩钢板达到耐火1h（60min）防火要求，需出具检测报告复印件。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顶面工程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区域采用50mm手工岩棉夹芯彩钢板,顶棚板与隔断立板连接处、隔断立板间转角及与地面连接处全部采用净化专用R50内圆弧铝型材修饰，不留死角；作为顶棚的手工板应吊装牢固，能满足检修人员的行走强度，整体装配后的彩钢板洁净室送风时不得有变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彩钢板墙面辅材要求：彩钢夹芯板与地面连接采用调节马槽与地面固定；顶棚板与隔断立板连接处、隔断立板间转角及与地面连接处全部采用专用50系列铝型材修饰，不留死角；接角处装内三通，所有外角采用铝合金型材外圆柱包裹，与内圆弧相接处装外三通，内圆弧逢门断头处装门封头；吊顶吊装采用∮10全牙螺杆，吊杆需配∮10 C型花篮调节螺丝，吊杆中距横向小于等于1200mm，纵向小于等于2500mm。</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（3）彩钢板达到耐火1h（60min）防火要求，需出具检测报告复印件。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地面工程</w:t>
      </w:r>
    </w:p>
    <w:p>
      <w:pPr>
        <w:spacing w:before="120" w:after="12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实验室区域按需保留原地面并在装修过程中做好地面保护，并做好走廊外侧的地面保护，局部地面修补</w:t>
      </w:r>
      <w:r>
        <w:rPr>
          <w:rFonts w:ascii="宋体" w:hAnsi="宋体" w:eastAsia="宋体" w:cs="Arial"/>
          <w:color w:val="auto"/>
          <w:sz w:val="21"/>
          <w:szCs w:val="21"/>
          <w:highlight w:val="none"/>
        </w:rPr>
        <w:t>。</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门窗工程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门采用不等规格的成品保温钢板门，配优质的五金件和闭门器，门上带400*600mm观察窗，钢板面层保证保温密闭措施，防火等级A级，观察窗处采用双圆弧形专业铝型材，所有观察窗与玻璃交接口处采专用橡胶条密封处理含五金，且具有执手锁+铰链+门吸，每樘门装三个优质铰链；五金件选用国际知名品牌。</w:t>
      </w:r>
    </w:p>
    <w:p>
      <w:pPr>
        <w:spacing w:before="120" w:after="12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Arial"/>
          <w:color w:val="auto"/>
          <w:sz w:val="21"/>
          <w:szCs w:val="21"/>
          <w:highlight w:val="none"/>
        </w:rPr>
        <w:t>新增8</w:t>
      </w:r>
      <w:r>
        <w:rPr>
          <w:rFonts w:hint="eastAsia" w:ascii="宋体" w:hAnsi="宋体" w:eastAsia="宋体" w:cs="Arial"/>
          <w:color w:val="auto"/>
          <w:sz w:val="21"/>
          <w:szCs w:val="21"/>
          <w:highlight w:val="none"/>
          <w:lang w:val="en-US" w:eastAsia="zh-CN"/>
        </w:rPr>
        <w:t>对</w:t>
      </w:r>
      <w:bookmarkStart w:id="0" w:name="_GoBack"/>
      <w:bookmarkEnd w:id="0"/>
      <w:r>
        <w:rPr>
          <w:rFonts w:ascii="宋体" w:hAnsi="宋体" w:eastAsia="宋体" w:cs="Arial"/>
          <w:color w:val="auto"/>
          <w:sz w:val="21"/>
          <w:szCs w:val="21"/>
          <w:highlight w:val="none"/>
        </w:rPr>
        <w:t>玻璃门的电动地弹簧配件，与门禁系统联动，实现刷卡后玻璃门自动朝内</w:t>
      </w:r>
      <w:r>
        <w:rPr>
          <w:rFonts w:hint="eastAsia" w:ascii="宋体" w:hAnsi="宋体" w:eastAsia="宋体" w:cs="Arial"/>
          <w:color w:val="auto"/>
          <w:sz w:val="21"/>
          <w:szCs w:val="21"/>
          <w:highlight w:val="none"/>
          <w:lang w:val="en-US" w:eastAsia="zh-CN"/>
        </w:rPr>
        <w:t>或朝外</w:t>
      </w:r>
      <w:r>
        <w:rPr>
          <w:rFonts w:ascii="宋体" w:hAnsi="宋体" w:eastAsia="宋体" w:cs="Arial"/>
          <w:color w:val="auto"/>
          <w:sz w:val="21"/>
          <w:szCs w:val="21"/>
          <w:highlight w:val="none"/>
        </w:rPr>
        <w:t>开启。</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其他工程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（1）现场所有实验室家具及实验室设备利旧，并做好保护。</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（2）传递窗利旧，拆除时做好保护。</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ascii="宋体" w:hAnsi="宋体" w:eastAsia="宋体" w:cs="Arial"/>
          <w:color w:val="auto"/>
          <w:sz w:val="21"/>
          <w:szCs w:val="21"/>
          <w:highlight w:val="none"/>
        </w:rPr>
        <w:t>（3）新开门窗洞，以图纸为准 。</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2.实验室通风及空调系统技术要求</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工程概况</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工程名称：南通市中心血站PCR实验室建设设计施工一体化项目；建设地点：南通市中心血站。总建筑面积约160m²,层高：4.35m，梁底3.71m，完成面高度2.6m。</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 PCR实验室室内设计参数</w:t>
      </w:r>
    </w:p>
    <w:tbl>
      <w:tblPr>
        <w:tblStyle w:val="3"/>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48"/>
        <w:gridCol w:w="1255"/>
        <w:gridCol w:w="1559"/>
        <w:gridCol w:w="1256"/>
        <w:gridCol w:w="801"/>
        <w:gridCol w:w="1256"/>
        <w:gridCol w:w="1407"/>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房间名称</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温湿度要求</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房间面积</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净高</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净化等级</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房间维持</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压差(Pa）</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换气次数</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试剂准备</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19.94</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7.28</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标本制备</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45.64</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6.18</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扩增分析</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49.21</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6.97</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 PCR实验室通风系统计算与设备选型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通风系统设计说明：</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R实验室各房间送风采用新风预处理机组送新风至室内，试剂准备、标本制备、扩增分析及其配套的缓冲间分别配置独立的排风系统，实验室换气次数不少于12次/h，缓冲间换气次数不少于6次/h，通风系统布置详见附图。</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各房间通风量计算与设备选型如下表：</w:t>
      </w:r>
    </w:p>
    <w:tbl>
      <w:tblPr>
        <w:tblStyle w:val="3"/>
        <w:tblW w:w="997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8"/>
        <w:gridCol w:w="774"/>
        <w:gridCol w:w="621"/>
        <w:gridCol w:w="537"/>
        <w:gridCol w:w="830"/>
        <w:gridCol w:w="665"/>
        <w:gridCol w:w="831"/>
        <w:gridCol w:w="998"/>
        <w:gridCol w:w="182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5"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房间名称</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面积</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（m²）</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净高</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净化</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等级</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房间维</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持压差(Pa）</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换气</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次数</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（次/h）</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新风量</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(m³/h)</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排风量</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(m³/h)</w:t>
            </w:r>
          </w:p>
        </w:tc>
        <w:tc>
          <w:tcPr>
            <w:tcW w:w="1829"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新风机组参数</w:t>
            </w:r>
          </w:p>
        </w:tc>
        <w:tc>
          <w:tcPr>
            <w:tcW w:w="2162"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排风风机参数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试剂准备</w:t>
            </w:r>
          </w:p>
        </w:tc>
        <w:tc>
          <w:tcPr>
            <w:tcW w:w="774"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19.94</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lang w:eastAsia="zh-CN"/>
                <w14:ligatures w14:val="none"/>
              </w:rPr>
            </w:pPr>
            <w:r>
              <w:rPr>
                <w:rFonts w:hint="eastAsia" w:ascii="宋体" w:hAnsi="宋体" w:eastAsia="宋体" w:cs="宋体"/>
                <w:color w:val="auto"/>
                <w:kern w:val="0"/>
                <w:sz w:val="21"/>
                <w:szCs w:val="21"/>
                <w:highlight w:val="none"/>
                <w14:ligatures w14:val="none"/>
              </w:rPr>
              <w:t>+1</w:t>
            </w:r>
            <w:r>
              <w:rPr>
                <w:rFonts w:hint="eastAsia" w:ascii="宋体" w:hAnsi="宋体" w:eastAsia="宋体" w:cs="宋体"/>
                <w:color w:val="auto"/>
                <w:kern w:val="0"/>
                <w:sz w:val="21"/>
                <w:szCs w:val="21"/>
                <w:highlight w:val="none"/>
                <w:lang w:val="en-US" w:eastAsia="zh-CN"/>
                <w14:ligatures w14:val="none"/>
              </w:rPr>
              <w:t>0</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w:t>
            </w:r>
          </w:p>
        </w:tc>
        <w:tc>
          <w:tcPr>
            <w:tcW w:w="831"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622</w:t>
            </w:r>
          </w:p>
        </w:tc>
        <w:tc>
          <w:tcPr>
            <w:tcW w:w="998"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449</w:t>
            </w:r>
          </w:p>
        </w:tc>
        <w:tc>
          <w:tcPr>
            <w:tcW w:w="1829"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全新风预处理直膨机组</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风量：5000m³/h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制冷量：51kw</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制热量：55kw</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功能段：初效过滤,直膨盘管,送风机</w:t>
            </w: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w:t>
            </w:r>
            <w:r>
              <w:rPr>
                <w:rFonts w:hint="eastAsia" w:ascii="宋体" w:hAnsi="宋体" w:eastAsia="宋体" w:cs="宋体"/>
                <w:color w:val="auto"/>
                <w:kern w:val="0"/>
                <w:sz w:val="21"/>
                <w:szCs w:val="21"/>
                <w:highlight w:val="none"/>
                <w:lang w:val="en-US" w:eastAsia="zh-CN"/>
                <w14:ligatures w14:val="none"/>
              </w:rPr>
              <w:t>65</w:t>
            </w:r>
            <w:r>
              <w:rPr>
                <w:rFonts w:hint="eastAsia" w:ascii="宋体" w:hAnsi="宋体" w:eastAsia="宋体" w:cs="宋体"/>
                <w:color w:val="auto"/>
                <w:kern w:val="0"/>
                <w:sz w:val="21"/>
                <w:szCs w:val="21"/>
                <w:highlight w:val="none"/>
                <w14:ligatures w14:val="none"/>
              </w:rPr>
              <w:t>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7.28</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tc>
        <w:tc>
          <w:tcPr>
            <w:tcW w:w="831"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114</w:t>
            </w:r>
          </w:p>
        </w:tc>
        <w:tc>
          <w:tcPr>
            <w:tcW w:w="998"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82</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标本制备</w:t>
            </w:r>
          </w:p>
        </w:tc>
        <w:tc>
          <w:tcPr>
            <w:tcW w:w="774"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45.64</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831"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1780</w:t>
            </w:r>
          </w:p>
        </w:tc>
        <w:tc>
          <w:tcPr>
            <w:tcW w:w="998"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2176</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风量：2</w:t>
            </w:r>
            <w:r>
              <w:rPr>
                <w:rFonts w:hint="eastAsia" w:ascii="宋体" w:hAnsi="宋体" w:eastAsia="宋体" w:cs="宋体"/>
                <w:color w:val="auto"/>
                <w:kern w:val="0"/>
                <w:sz w:val="21"/>
                <w:szCs w:val="21"/>
                <w:highlight w:val="none"/>
                <w:lang w:val="en-US" w:eastAsia="zh-CN"/>
                <w14:ligatures w14:val="none"/>
              </w:rPr>
              <w:t>6</w:t>
            </w:r>
            <w:r>
              <w:rPr>
                <w:rFonts w:hint="eastAsia" w:ascii="宋体" w:hAnsi="宋体" w:eastAsia="宋体" w:cs="宋体"/>
                <w:color w:val="auto"/>
                <w:kern w:val="0"/>
                <w:sz w:val="21"/>
                <w:szCs w:val="21"/>
                <w:highlight w:val="none"/>
                <w14:ligatures w14:val="none"/>
              </w:rPr>
              <w:t>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6.18</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lang w:eastAsia="zh-CN"/>
                <w14:ligatures w14:val="none"/>
              </w:rPr>
            </w:pPr>
            <w:r>
              <w:rPr>
                <w:rFonts w:hint="eastAsia" w:ascii="宋体" w:hAnsi="宋体" w:eastAsia="宋体" w:cs="宋体"/>
                <w:color w:val="auto"/>
                <w:kern w:val="0"/>
                <w:sz w:val="21"/>
                <w:szCs w:val="21"/>
                <w:highlight w:val="none"/>
                <w:lang w:val="en-US" w:eastAsia="zh-CN"/>
                <w14:ligatures w14:val="none"/>
              </w:rPr>
              <w:t>0</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p>
            <w:pPr>
              <w:widowControl/>
              <w:jc w:val="center"/>
              <w:rPr>
                <w:rFonts w:hint="eastAsia" w:ascii="宋体" w:hAnsi="宋体" w:eastAsia="宋体" w:cs="宋体"/>
                <w:color w:val="auto"/>
                <w:kern w:val="0"/>
                <w:sz w:val="21"/>
                <w:szCs w:val="21"/>
                <w:highlight w:val="none"/>
                <w14:ligatures w14:val="none"/>
              </w:rPr>
            </w:pPr>
          </w:p>
        </w:tc>
        <w:tc>
          <w:tcPr>
            <w:tcW w:w="831"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96</w:t>
            </w:r>
          </w:p>
        </w:tc>
        <w:tc>
          <w:tcPr>
            <w:tcW w:w="998"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96</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扩增分析</w:t>
            </w:r>
          </w:p>
        </w:tc>
        <w:tc>
          <w:tcPr>
            <w:tcW w:w="774"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49.21</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831"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1919</w:t>
            </w:r>
          </w:p>
        </w:tc>
        <w:tc>
          <w:tcPr>
            <w:tcW w:w="998"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2559</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w:t>
            </w:r>
            <w:r>
              <w:rPr>
                <w:rFonts w:hint="eastAsia" w:ascii="宋体" w:hAnsi="宋体" w:eastAsia="宋体" w:cs="宋体"/>
                <w:color w:val="auto"/>
                <w:kern w:val="0"/>
                <w:sz w:val="21"/>
                <w:szCs w:val="21"/>
                <w:highlight w:val="none"/>
                <w:lang w:val="en-US" w:eastAsia="zh-CN"/>
                <w14:ligatures w14:val="none"/>
              </w:rPr>
              <w:t>31</w:t>
            </w:r>
            <w:r>
              <w:rPr>
                <w:rFonts w:hint="eastAsia" w:ascii="宋体" w:hAnsi="宋体" w:eastAsia="宋体" w:cs="宋体"/>
                <w:color w:val="auto"/>
                <w:kern w:val="0"/>
                <w:sz w:val="21"/>
                <w:szCs w:val="21"/>
                <w:highlight w:val="none"/>
                <w14:ligatures w14:val="none"/>
              </w:rPr>
              <w:t>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6.97</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tc>
        <w:tc>
          <w:tcPr>
            <w:tcW w:w="831"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109</w:t>
            </w:r>
          </w:p>
        </w:tc>
        <w:tc>
          <w:tcPr>
            <w:tcW w:w="998" w:type="dxa"/>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139</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 舒适性空调</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采购人采购的产品属于品目清单范围的，</w:t>
      </w:r>
      <w:r>
        <w:rPr>
          <w:rFonts w:hint="eastAsia" w:ascii="宋体" w:hAnsi="宋体" w:eastAsia="宋体" w:cs="宋体"/>
          <w:b/>
          <w:bCs/>
          <w:color w:val="auto"/>
          <w:sz w:val="21"/>
          <w:szCs w:val="21"/>
          <w:highlight w:val="none"/>
          <w:lang w:val="en-US" w:eastAsia="zh-CN"/>
        </w:rPr>
        <w:t>投标供应商须提供</w:t>
      </w:r>
      <w:r>
        <w:rPr>
          <w:rFonts w:hint="eastAsia" w:ascii="宋体" w:hAnsi="宋体" w:eastAsia="宋体" w:cs="宋体"/>
          <w:b/>
          <w:bCs/>
          <w:color w:val="auto"/>
          <w:sz w:val="21"/>
          <w:szCs w:val="21"/>
          <w:highlight w:val="none"/>
          <w:lang w:val="zh-CN"/>
        </w:rPr>
        <w:t>国家确定的认证机构出具的处于有效期之内的节能产品、环境标志产品认证证书。</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舒适性空调采用多联式中央空调系统，其中缓冲间采用现有设备利旧，拆除后重新安装至缓冲间内，设备布置详见附图。</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多联式空调机组参数如下：</w:t>
      </w:r>
    </w:p>
    <w:tbl>
      <w:tblPr>
        <w:tblStyle w:val="3"/>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36"/>
        <w:gridCol w:w="1062"/>
        <w:gridCol w:w="1062"/>
        <w:gridCol w:w="724"/>
        <w:gridCol w:w="724"/>
        <w:gridCol w:w="2751"/>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9"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设备编号</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制冷量 </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（kw）</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制热量 </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（kw）</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单位</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服务区域</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9" w:hRule="atLeast"/>
        </w:trPr>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SNJ-5.6</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5.6</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6.3</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台</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3</w:t>
            </w:r>
          </w:p>
        </w:tc>
        <w:tc>
          <w:tcPr>
            <w:tcW w:w="0" w:type="auto"/>
            <w:vAlign w:val="center"/>
          </w:tcPr>
          <w:p>
            <w:pPr>
              <w:spacing w:before="120" w:after="120" w:line="240" w:lineRule="auto"/>
              <w:jc w:val="center"/>
              <w:rPr>
                <w:rFonts w:ascii="宋体" w:hAnsi="宋体" w:eastAsia="宋体"/>
                <w:color w:val="auto"/>
                <w:sz w:val="21"/>
                <w:szCs w:val="21"/>
                <w:highlight w:val="none"/>
              </w:rPr>
            </w:pPr>
            <w:r>
              <w:rPr>
                <w:rFonts w:ascii="宋体" w:hAnsi="宋体" w:eastAsia="宋体" w:cs="Arial"/>
                <w:color w:val="auto"/>
                <w:sz w:val="21"/>
                <w:szCs w:val="21"/>
                <w:highlight w:val="none"/>
              </w:rPr>
              <w:t>试剂准备1台</w:t>
            </w:r>
          </w:p>
          <w:p>
            <w:pPr>
              <w:spacing w:before="120" w:after="120" w:line="24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样本制备2台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四面出风式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trPr>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SNJ-6.3</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6.3</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7.1</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台</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2</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扩增、检测室2台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四面出风式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trPr>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WJ-VRV-4-1</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33.5</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35</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台</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1</w:t>
            </w:r>
          </w:p>
        </w:tc>
        <w:tc>
          <w:tcPr>
            <w:tcW w:w="0" w:type="auto"/>
            <w:vAlign w:val="center"/>
          </w:tcPr>
          <w:p>
            <w:pPr>
              <w:spacing w:before="120" w:after="120" w:line="360" w:lineRule="auto"/>
              <w:jc w:val="center"/>
              <w:rPr>
                <w:rFonts w:hint="eastAsia" w:ascii="宋体" w:hAnsi="宋体" w:eastAsia="宋体" w:cs="Times New Roman"/>
                <w:color w:val="auto"/>
                <w:kern w:val="2"/>
                <w:sz w:val="21"/>
                <w:szCs w:val="21"/>
                <w:highlight w:val="none"/>
                <w:lang w:val="en-US" w:eastAsia="zh-CN" w:bidi="ar-SA"/>
              </w:rPr>
            </w:pPr>
            <w:r>
              <w:rPr>
                <w:rFonts w:ascii="宋体" w:hAnsi="宋体" w:eastAsia="宋体" w:cs="Arial"/>
                <w:color w:val="auto"/>
                <w:sz w:val="21"/>
                <w:szCs w:val="21"/>
                <w:highlight w:val="none"/>
              </w:rPr>
              <w:t xml:space="preserve"> </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屋面布置</w:t>
            </w: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 风管系统技术要求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验室送排风管均采用镀锌风管。镀锌钢管采用镀锌铁皮+橡塑保温制作安装，风管边长≤900时不应有拼接缝，＞900时应尽量减少纵向拼接缝，不得有横向拼接缝，各种咬合处、接缝处铆接处都须涂封胶或贴密封胶带，钢板厚度应符合下表规定：</w:t>
      </w:r>
    </w:p>
    <w:tbl>
      <w:tblPr>
        <w:tblStyle w:val="3"/>
        <w:tblW w:w="0" w:type="auto"/>
        <w:jc w:val="center"/>
        <w:tblLayout w:type="fixed"/>
        <w:tblCellMar>
          <w:top w:w="0" w:type="dxa"/>
          <w:left w:w="30" w:type="dxa"/>
          <w:bottom w:w="0" w:type="dxa"/>
          <w:right w:w="30" w:type="dxa"/>
        </w:tblCellMar>
      </w:tblPr>
      <w:tblGrid>
        <w:gridCol w:w="1874"/>
        <w:gridCol w:w="965"/>
        <w:gridCol w:w="1167"/>
        <w:gridCol w:w="1170"/>
        <w:gridCol w:w="1167"/>
        <w:gridCol w:w="1167"/>
        <w:gridCol w:w="1350"/>
      </w:tblGrid>
      <w:tr>
        <w:tblPrEx>
          <w:tblCellMar>
            <w:top w:w="0" w:type="dxa"/>
            <w:left w:w="30" w:type="dxa"/>
            <w:bottom w:w="0" w:type="dxa"/>
            <w:right w:w="30" w:type="dxa"/>
          </w:tblCellMar>
        </w:tblPrEx>
        <w:trPr>
          <w:trHeight w:val="550" w:hRule="atLeast"/>
          <w:jc w:val="center"/>
        </w:trPr>
        <w:tc>
          <w:tcPr>
            <w:tcW w:w="8860" w:type="dxa"/>
            <w:gridSpan w:val="7"/>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镀锌钢板风管板材厚度（mm）</w:t>
            </w:r>
          </w:p>
        </w:tc>
      </w:tr>
      <w:tr>
        <w:tblPrEx>
          <w:tblCellMar>
            <w:top w:w="0" w:type="dxa"/>
            <w:left w:w="30" w:type="dxa"/>
            <w:bottom w:w="0" w:type="dxa"/>
            <w:right w:w="30" w:type="dxa"/>
          </w:tblCellMar>
        </w:tblPrEx>
        <w:trPr>
          <w:trHeight w:val="113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风管直径或长边尺寸（mm）</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b≤320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320＜b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≤450</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450＜b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≤630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630＜b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≤1000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1000＜b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≤1500</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1500＜b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≤2000</w:t>
            </w:r>
          </w:p>
        </w:tc>
      </w:tr>
      <w:tr>
        <w:tblPrEx>
          <w:tblCellMar>
            <w:top w:w="0" w:type="dxa"/>
            <w:left w:w="30" w:type="dxa"/>
            <w:bottom w:w="0" w:type="dxa"/>
            <w:right w:w="30" w:type="dxa"/>
          </w:tblCellMar>
        </w:tblPrEx>
        <w:trPr>
          <w:trHeight w:val="58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微压、低压系统</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0.6</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r>
      <w:tr>
        <w:tblPrEx>
          <w:tblCellMar>
            <w:top w:w="0" w:type="dxa"/>
            <w:left w:w="30" w:type="dxa"/>
            <w:bottom w:w="0" w:type="dxa"/>
            <w:right w:w="30" w:type="dxa"/>
          </w:tblCellMar>
        </w:tblPrEx>
        <w:trPr>
          <w:trHeight w:val="61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中压系统</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0.6</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风管管段长度大于1250mm时，应采用加固框加固，但不得采用风管内加固形式；风管拼接缝、咬口缝、铆钉缝以及法兰翻边四角等缝隙处采取涂密封胶的方式进行密封。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风管加工制作后，应用中性清洁剂彻底清洗，风管干燥后，用塑料薄膜将风管开口端封住，存放和搬运过程中，应注意保证密封材料的完整性，以防止风管被再次污染。</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防火阀的安装位置必须与设计相符,气流方向务必与阀体上标志的箭头相一致,严禁反向。防火阀必须单独配置支吊架。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风管的板材加工前应去除板材表面油污，并应选用中性清洁剂清洗；施工现场应保持清洁，风管部件搬运时不得碰伤，存放时应采取避免积尘和受潮的措施。</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穿越沉降缝或变形缝处的风管两侧,以及与通风机进出口相连处,应设置长度为150 mm的软接;软接的接口应牢固严密.在软接处禁止变径。</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所有水平或垂直的风管,必须设置必要的支吊或托架,其构造形式在确保牢固可靠的原则 下根据现场情况选定,水平安装金属风管支吊架的最大间距应符合下表规定（mm）：</w:t>
      </w:r>
    </w:p>
    <w:tbl>
      <w:tblPr>
        <w:tblStyle w:val="3"/>
        <w:tblW w:w="0" w:type="auto"/>
        <w:jc w:val="center"/>
        <w:tblLayout w:type="fixed"/>
        <w:tblCellMar>
          <w:top w:w="0" w:type="dxa"/>
          <w:left w:w="30" w:type="dxa"/>
          <w:bottom w:w="0" w:type="dxa"/>
          <w:right w:w="30" w:type="dxa"/>
        </w:tblCellMar>
      </w:tblPr>
      <w:tblGrid>
        <w:gridCol w:w="2615"/>
        <w:gridCol w:w="1640"/>
        <w:gridCol w:w="2132"/>
        <w:gridCol w:w="2132"/>
      </w:tblGrid>
      <w:tr>
        <w:tblPrEx>
          <w:tblCellMar>
            <w:top w:w="0" w:type="dxa"/>
            <w:left w:w="30" w:type="dxa"/>
            <w:bottom w:w="0" w:type="dxa"/>
            <w:right w:w="30" w:type="dxa"/>
          </w:tblCellMar>
        </w:tblPrEx>
        <w:trPr>
          <w:trHeight w:val="566" w:hRule="atLeast"/>
          <w:jc w:val="center"/>
        </w:trPr>
        <w:tc>
          <w:tcPr>
            <w:tcW w:w="2615" w:type="dxa"/>
            <w:vMerge w:val="restart"/>
            <w:tcBorders>
              <w:top w:val="single" w:color="000000" w:sz="6" w:space="0"/>
              <w:left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边长尺寸 b/直径 D</w:t>
            </w:r>
          </w:p>
        </w:tc>
        <w:tc>
          <w:tcPr>
            <w:tcW w:w="1640" w:type="dxa"/>
            <w:vMerge w:val="restart"/>
            <w:tcBorders>
              <w:top w:val="single" w:color="000000" w:sz="6" w:space="0"/>
              <w:left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矩形风管</w:t>
            </w:r>
          </w:p>
        </w:tc>
        <w:tc>
          <w:tcPr>
            <w:tcW w:w="426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圆形风管</w:t>
            </w:r>
          </w:p>
        </w:tc>
      </w:tr>
      <w:tr>
        <w:tblPrEx>
          <w:tblCellMar>
            <w:top w:w="0" w:type="dxa"/>
            <w:left w:w="30" w:type="dxa"/>
            <w:bottom w:w="0" w:type="dxa"/>
            <w:right w:w="30" w:type="dxa"/>
          </w:tblCellMar>
        </w:tblPrEx>
        <w:trPr>
          <w:trHeight w:val="566" w:hRule="atLeast"/>
          <w:jc w:val="center"/>
        </w:trPr>
        <w:tc>
          <w:tcPr>
            <w:tcW w:w="2615" w:type="dxa"/>
            <w:vMerge w:val="continue"/>
            <w:tcBorders>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p>
        </w:tc>
        <w:tc>
          <w:tcPr>
            <w:tcW w:w="1640" w:type="dxa"/>
            <w:vMerge w:val="continue"/>
            <w:tcBorders>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纵向咬口风管</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螺旋咬口风管</w:t>
            </w:r>
          </w:p>
        </w:tc>
      </w:tr>
      <w:tr>
        <w:tblPrEx>
          <w:tblCellMar>
            <w:top w:w="0" w:type="dxa"/>
            <w:left w:w="30" w:type="dxa"/>
            <w:bottom w:w="0" w:type="dxa"/>
            <w:right w:w="30" w:type="dxa"/>
          </w:tblCellMar>
        </w:tblPrEx>
        <w:trPr>
          <w:trHeight w:val="566" w:hRule="atLeast"/>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w:t>
            </w:r>
          </w:p>
        </w:tc>
        <w:tc>
          <w:tcPr>
            <w:tcW w:w="16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5000</w:t>
            </w:r>
          </w:p>
        </w:tc>
      </w:tr>
      <w:tr>
        <w:tblPrEx>
          <w:tblCellMar>
            <w:top w:w="0" w:type="dxa"/>
            <w:left w:w="30" w:type="dxa"/>
            <w:bottom w:w="0" w:type="dxa"/>
            <w:right w:w="30" w:type="dxa"/>
          </w:tblCellMar>
        </w:tblPrEx>
        <w:trPr>
          <w:trHeight w:val="581" w:hRule="atLeast"/>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&gt;400</w:t>
            </w:r>
          </w:p>
        </w:tc>
        <w:tc>
          <w:tcPr>
            <w:tcW w:w="16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3750</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风管支、吊或托架应设置于保温层的外部,并在支吊托架与风管间镶以垫木。同时应避  免在法兰、测量孔、调阀等零部件处设置支吊托架。</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 冷媒管道系统技术要求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制冷剂管材应符合下列规定：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（1）管材内外表面应光滑、清洁、不得有分层、砂眼、粗划痕、绿锈等缺陷；</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（2）管材截面圆度和同心度应良好；</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（3）管材应经过脱油处理；</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（4）管材应保持干燥、密封。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制冷剂管道横管的固定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应对水平安装的制冷剂管道进行支吊，横管的固定吊杆间距必须保持一定的距离，详细距离参考下表：</w:t>
      </w:r>
    </w:p>
    <w:tbl>
      <w:tblPr>
        <w:tblStyle w:val="3"/>
        <w:tblW w:w="0" w:type="auto"/>
        <w:jc w:val="center"/>
        <w:tblLayout w:type="fixed"/>
        <w:tblCellMar>
          <w:top w:w="0" w:type="dxa"/>
          <w:left w:w="30" w:type="dxa"/>
          <w:bottom w:w="0" w:type="dxa"/>
          <w:right w:w="30" w:type="dxa"/>
        </w:tblCellMar>
      </w:tblPr>
      <w:tblGrid>
        <w:gridCol w:w="2332"/>
        <w:gridCol w:w="1813"/>
        <w:gridCol w:w="2073"/>
      </w:tblGrid>
      <w:tr>
        <w:tblPrEx>
          <w:tblCellMar>
            <w:top w:w="0" w:type="dxa"/>
            <w:left w:w="30" w:type="dxa"/>
            <w:bottom w:w="0" w:type="dxa"/>
            <w:right w:w="30" w:type="dxa"/>
          </w:tblCellMar>
        </w:tblPrEx>
        <w:trPr>
          <w:trHeight w:val="577" w:hRule="atLeast"/>
          <w:jc w:val="center"/>
        </w:trPr>
        <w:tc>
          <w:tcPr>
            <w:tcW w:w="233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铜管外径（mm）</w:t>
            </w:r>
          </w:p>
        </w:tc>
        <w:tc>
          <w:tcPr>
            <w:tcW w:w="18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6.4~9.5以上</w:t>
            </w:r>
          </w:p>
        </w:tc>
        <w:tc>
          <w:tcPr>
            <w:tcW w:w="207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12.7以上</w:t>
            </w:r>
          </w:p>
        </w:tc>
      </w:tr>
      <w:tr>
        <w:tblPrEx>
          <w:tblCellMar>
            <w:top w:w="0" w:type="dxa"/>
            <w:left w:w="30" w:type="dxa"/>
            <w:bottom w:w="0" w:type="dxa"/>
            <w:right w:w="30" w:type="dxa"/>
          </w:tblCellMar>
        </w:tblPrEx>
        <w:trPr>
          <w:trHeight w:val="593" w:hRule="atLeast"/>
          <w:jc w:val="center"/>
        </w:trPr>
        <w:tc>
          <w:tcPr>
            <w:tcW w:w="233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支架间距（mm）</w:t>
            </w:r>
          </w:p>
        </w:tc>
        <w:tc>
          <w:tcPr>
            <w:tcW w:w="18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1.2（m）</w:t>
            </w:r>
          </w:p>
        </w:tc>
        <w:tc>
          <w:tcPr>
            <w:tcW w:w="207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1.5(m)以下</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a：如果液管和气管共同吊装，以液管的尺寸为准；</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b：铜管系统和水管系统应分开吊装。</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制冷剂管道立管的固定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（1）从保温的外部利用U型卡箍对立管进行固定，防止铜管的晃动，卡箍距离宜为1～2米；</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（2）采用立管固定专用套管，防止铜管由于自重向下下垂造成铜管变形；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（3）当管道穿越墙或楼板时，应使用套管，套管材料应符合国家相关标准的规定；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（4）管材应保持干燥、密封。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制冷剂管道的吹扫排污</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（1）应采用压力为（0.5-0.6）MPa（表压）的干燥压缩空气或氮气按系统顺序反复、多次吹扫，并应在排污口处设白色标识靶检查，直至无污物为止；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（2）系统吹扫洁净后，应拆卸可能积存污物的管道部件，并应清洗洁净后重新安装。</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制冷剂管道的气密性试验</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（1）气密性试验应采用干燥压缩空气或氮气进行；当设计和设备技术文件无规定时，高压系统的试验压力应符合下表要求：</w:t>
      </w:r>
    </w:p>
    <w:tbl>
      <w:tblPr>
        <w:tblStyle w:val="3"/>
        <w:tblW w:w="0" w:type="auto"/>
        <w:jc w:val="center"/>
        <w:tblLayout w:type="fixed"/>
        <w:tblCellMar>
          <w:top w:w="0" w:type="dxa"/>
          <w:left w:w="30" w:type="dxa"/>
          <w:bottom w:w="0" w:type="dxa"/>
          <w:right w:w="30" w:type="dxa"/>
        </w:tblCellMar>
      </w:tblPr>
      <w:tblGrid>
        <w:gridCol w:w="2925"/>
        <w:gridCol w:w="1644"/>
        <w:gridCol w:w="1264"/>
        <w:gridCol w:w="1264"/>
      </w:tblGrid>
      <w:tr>
        <w:tblPrEx>
          <w:tblCellMar>
            <w:top w:w="0" w:type="dxa"/>
            <w:left w:w="30" w:type="dxa"/>
            <w:bottom w:w="0" w:type="dxa"/>
            <w:right w:w="30" w:type="dxa"/>
          </w:tblCellMar>
        </w:tblPrEx>
        <w:trPr>
          <w:trHeight w:val="238" w:hRule="atLeast"/>
          <w:jc w:val="center"/>
        </w:trPr>
        <w:tc>
          <w:tcPr>
            <w:tcW w:w="29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制冷剂种类</w:t>
            </w:r>
          </w:p>
        </w:tc>
        <w:tc>
          <w:tcPr>
            <w:tcW w:w="164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R22</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R407C</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R410A</w:t>
            </w:r>
          </w:p>
        </w:tc>
      </w:tr>
      <w:tr>
        <w:tblPrEx>
          <w:tblCellMar>
            <w:top w:w="0" w:type="dxa"/>
            <w:left w:w="30" w:type="dxa"/>
            <w:bottom w:w="0" w:type="dxa"/>
            <w:right w:w="30" w:type="dxa"/>
          </w:tblCellMar>
        </w:tblPrEx>
        <w:trPr>
          <w:trHeight w:val="238" w:hRule="atLeast"/>
          <w:jc w:val="center"/>
        </w:trPr>
        <w:tc>
          <w:tcPr>
            <w:tcW w:w="29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试验压力（MPa）</w:t>
            </w:r>
          </w:p>
        </w:tc>
        <w:tc>
          <w:tcPr>
            <w:tcW w:w="164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3.3</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（2）试验前应拆除或隔离系统中易被高压损坏的器件。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（3）系统检漏时，应在规定的试验压力下，用肥皂水或其他发泡剂抹在焊缝、喇叭口扩口连接处等处检查，不得泄漏。</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（4）系统保压时，应充气至规定的试验压力，经24h后压力降不应大于试验压力的1%。当压力降超过以上规定时，应查明原因消除泄漏，并应重新试验，直至合格。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（5）不得在室内机断电的情况下，单管道充入氮气进行气密性试验，容易损坏室内机电子膨胀阀。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（6）抽真空试验前应将管道系统内的压力减至0（表压）；在管道系统中接入真空泵，进行抽真空试验，当管道系统的的绝对压力降至1.3kPa以下后关闭真空 泵，当真空度保持30min以上无变化时视为合格；当真空泵关闭30min后出现压力回升时，应继续进行抽真空试验，至合格为止；压力回升严重时，应查明原因，消除泄漏，并重新进行保压试验和抽真空试验，直至合格为止。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液体支管引出时，必须从干管底部或侧面接出；气体支管引出时，必须从干管顶部或侧面接出。有两根以上的支管从干管引出时，连接部位应错开，间距不应 小于2倍支管管径，且不小于200mm。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制冷剂管道采用空调用去磷无缝紫铜管，并应符合国标《铜及铜合金拉制管》GB/T1527-2017。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制冷剂管道采用15mm厚度难燃型发泡橡塑保温，20°C时，导热系数λ≤0.037W/（m·K），湿阻因子不小于5000。</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 附件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详见暖通平面布置图。</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实验室电气系统技术要求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弱电及电气照明系统包括洁净区的照明系统（包括应急照明）、洁净区内设备电源管线、插座等。</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照明系统及应急照明系统、紫外杀菌系统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消毒灯具：洁净区房间的照明灯具为LED明装平板净化灯。按照比例安装带蓄电池洁净荧光灯；消毒采用紫外线杀菌灯，必须符合应消毒空间体积需求，其控制面板应有定时关断功能。照明、插座、开关等装置及安装符合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插座开关</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插座、开关采用国际品牌，产品通过“3C”认证，符合实验室的需求。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座开关适应环境温度50摄氏度，并具有以下特性及优点：表面材料选用进口PC，耐冲击、耐高温、光洁度好、易清洁；插座均带安全保护门，采用高弹性锡磷铜片，弹力好拔插稳；后座采用阻燃尼龙，阻燃性强；开关类采用高品质银合金触点，导电性好，减少电弧。</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配电系统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电气工程配电：主要包括：动力照明配电柜、电线管路敷设、接线盒、开关盒、插座盒安装与调试。</w:t>
      </w:r>
    </w:p>
    <w:p>
      <w:pPr>
        <w:keepNext w:val="0"/>
        <w:keepLines w:val="0"/>
        <w:pageBreakBefore w:val="0"/>
        <w:numPr>
          <w:ilvl w:val="0"/>
          <w:numId w:val="1"/>
        </w:numPr>
        <w:kinsoku/>
        <w:wordWrap/>
        <w:overflowPunct/>
        <w:topLinePunct w:val="0"/>
        <w:bidi w:val="0"/>
        <w:snapToGrid w:val="0"/>
        <w:spacing w:line="360" w:lineRule="auto"/>
        <w:ind w:left="96" w:leftChars="0" w:firstLine="424" w:firstLineChars="0"/>
        <w:textAlignment w:val="auto"/>
        <w:rPr>
          <w:rFonts w:ascii="宋体" w:hAnsi="宋体" w:eastAsia="宋体" w:cs="Arial"/>
          <w:color w:val="auto"/>
          <w:sz w:val="21"/>
          <w:szCs w:val="21"/>
          <w:highlight w:val="none"/>
        </w:rPr>
      </w:pPr>
      <w:r>
        <w:rPr>
          <w:rFonts w:ascii="宋体" w:hAnsi="宋体" w:eastAsia="宋体" w:cs="Arial"/>
          <w:color w:val="auto"/>
          <w:sz w:val="21"/>
          <w:szCs w:val="21"/>
          <w:highlight w:val="none"/>
        </w:rPr>
        <w:t>利旧现场原有配电箱，对现场原有配电箱进线电缆利旧改造；屋面空调配电箱进线电缆由使用方</w:t>
      </w:r>
      <w:r>
        <w:rPr>
          <w:rFonts w:hint="eastAsia" w:ascii="宋体" w:hAnsi="宋体" w:eastAsia="宋体" w:cs="Arial"/>
          <w:color w:val="auto"/>
          <w:sz w:val="21"/>
          <w:szCs w:val="21"/>
          <w:highlight w:val="none"/>
          <w:lang w:val="en-US" w:eastAsia="zh-CN"/>
        </w:rPr>
        <w:t>协助</w:t>
      </w:r>
      <w:r>
        <w:rPr>
          <w:rFonts w:ascii="宋体" w:hAnsi="宋体" w:eastAsia="宋体" w:cs="Arial"/>
          <w:color w:val="auto"/>
          <w:sz w:val="21"/>
          <w:szCs w:val="21"/>
          <w:highlight w:val="none"/>
        </w:rPr>
        <w:t>引入。</w:t>
      </w:r>
    </w:p>
    <w:p>
      <w:pPr>
        <w:keepNext w:val="0"/>
        <w:keepLines w:val="0"/>
        <w:pageBreakBefore w:val="0"/>
        <w:numPr>
          <w:ilvl w:val="0"/>
          <w:numId w:val="1"/>
        </w:numPr>
        <w:kinsoku/>
        <w:wordWrap/>
        <w:overflowPunct/>
        <w:topLinePunct w:val="0"/>
        <w:bidi w:val="0"/>
        <w:snapToGrid w:val="0"/>
        <w:spacing w:line="360" w:lineRule="auto"/>
        <w:ind w:left="96" w:leftChars="0" w:firstLine="424"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TN-S三相五线制供电系统，动力电和照明电、仪器用电分开设置，供电应充分保证实验室的用电安全。大功率用电器使用一路相线，其他仪器独立使用一路相线，以避免大功率开停对检验仪器的影响。所有用电仪器设备均应良好接地。</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气系统及控制系统线缆：所有动力电缆采用交联聚氯乙烯绝缘电力电缆(YJV-0.6/1kV)，末端支线采用交联聚氯乙烯绝缘电力电缆(YJV-0.6/1kV)或单芯硬导体无护套电力电缆（BV-450/750V）。所有电气设备、现场盘柜需可靠接地。</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）仪表电缆应敷设在固定的电缆桥架中或穿入镀锌管中，并与电力电缆分离。</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）配电箱</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配电箱符合GB17466标准，箱内配有中性端子排、接地端子排及DIN导轨，可配合终端配电保护产品。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）微型断路器</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具有以下功能：短路保护、过载保护、控制、隔离功能，且均通过强制性3C认证。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弱电网络电话系统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（1）根据使用需求、工艺实验流程及设备参数等特性，实验室合理设置网络接入点；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（2）每个实验室电话、网络模块一起布置时采用一个两孔面板，网络连接到本层配线架，接入大楼语音、网络系统。</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实验室给排水系统技术要求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给水系统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（1）给水管材质采用S4级PN1.6（MPa）PPR管，采用热熔连接方式。</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（2）给水管管径≤50mm者均采用铜截止阀；管径＞50mm者采用铜芯闸阀或蝶阀。</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道系统试压：室内给水系统管道试验压力：生活给水压力管试验压力为1.0MPa，升压至试验压力后稳压1小时，压力降不得超过0.05MPa，然后在工作压力(0.30MPa)的1.15倍下稳压2小时，压力降不得超过0.03Mpa，同时检查各连接处不渗漏为合格。</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排水系统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（1）本项目实验区域排水管道采用PP聚丙烯耐腐蚀材质，采用柔性橡圈密封承插连接。</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漏：非洁净区采用防返溢不锈钢直通地漏，排入下水管设S型存水弯，存水弯水封深度不得小于50mm，且不得大于100mm。严禁采用活动机械活瓣替代水封，严禁采用钟式结构地漏。排水管道水封处必须保证充满水或消毒液。</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附件：提供用于实验室规划设计的原始平面图</w:t>
      </w:r>
    </w:p>
    <w:p>
      <w:pPr>
        <w:spacing w:before="120" w:after="120" w:line="360" w:lineRule="auto"/>
        <w:jc w:val="center"/>
        <w:rPr>
          <w:rFonts w:asciiTheme="minorEastAsia" w:hAnsiTheme="minorEastAsia"/>
          <w:color w:val="auto"/>
          <w:szCs w:val="21"/>
          <w:highlight w:val="none"/>
        </w:rPr>
      </w:pPr>
      <w:r>
        <w:rPr>
          <w:rFonts w:ascii="宋体" w:hAnsi="宋体" w:eastAsia="宋体"/>
          <w:color w:val="auto"/>
          <w:sz w:val="21"/>
          <w:szCs w:val="21"/>
          <w:highlight w:val="none"/>
        </w:rPr>
        <w:drawing>
          <wp:inline distT="0" distB="0" distL="0" distR="0">
            <wp:extent cx="5257800" cy="2895600"/>
            <wp:effectExtent l="0" t="0" r="0" b="0"/>
            <wp:docPr id="1062994412"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94412" name="Drawing 0"/>
                    <pic:cNvPicPr>
                      <a:picLocks noChangeAspect="1"/>
                    </pic:cNvPicPr>
                  </pic:nvPicPr>
                  <pic:blipFill>
                    <a:blip r:embed="rId6"/>
                    <a:stretch>
                      <a:fillRect/>
                    </a:stretch>
                  </pic:blipFill>
                  <pic:spPr>
                    <a:xfrm>
                      <a:off x="0" y="0"/>
                      <a:ext cx="5257800" cy="2895600"/>
                    </a:xfrm>
                    <a:prstGeom prst="rect">
                      <a:avLst/>
                    </a:prstGeom>
                  </pic:spPr>
                </pic:pic>
              </a:graphicData>
            </a:graphic>
          </wp:inline>
        </w:drawing>
      </w:r>
    </w:p>
    <w:p>
      <w:pPr>
        <w:spacing w:before="120"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现状图（具体以现场为准）</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五</w:t>
      </w:r>
      <w:r>
        <w:rPr>
          <w:rFonts w:hint="eastAsia" w:ascii="宋体" w:hAnsi="宋体" w:eastAsia="宋体" w:cs="宋体"/>
          <w:b/>
          <w:bCs/>
          <w:color w:val="auto"/>
          <w:kern w:val="0"/>
          <w:sz w:val="21"/>
          <w:szCs w:val="21"/>
          <w:highlight w:val="none"/>
          <w:shd w:val="clear" w:color="auto" w:fill="FFFFFF"/>
          <w:lang w:bidi="ar"/>
        </w:rPr>
        <w:t>、质量要求</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1</w:t>
      </w:r>
      <w:r>
        <w:rPr>
          <w:rFonts w:hint="eastAsia" w:ascii="宋体" w:hAnsi="宋体" w:eastAsia="宋体" w:cs="宋体"/>
          <w:color w:val="auto"/>
          <w:kern w:val="0"/>
          <w:sz w:val="21"/>
          <w:szCs w:val="21"/>
          <w:highlight w:val="none"/>
          <w:shd w:val="clear" w:color="auto" w:fill="FFFFFF"/>
          <w:lang w:val="en-US" w:eastAsia="zh-CN" w:bidi="ar"/>
        </w:rPr>
        <w:t>.</w:t>
      </w:r>
      <w:r>
        <w:rPr>
          <w:rFonts w:hint="eastAsia" w:ascii="宋体" w:hAnsi="宋体" w:eastAsia="宋体" w:cs="宋体"/>
          <w:color w:val="auto"/>
          <w:kern w:val="0"/>
          <w:sz w:val="21"/>
          <w:szCs w:val="21"/>
          <w:highlight w:val="none"/>
          <w:shd w:val="clear" w:color="auto" w:fill="FFFFFF"/>
          <w:lang w:bidi="ar"/>
        </w:rPr>
        <w:t>质量必须达到国家施工质量验收规范合格标准。</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w:t>
      </w:r>
      <w:r>
        <w:rPr>
          <w:rFonts w:hint="eastAsia" w:ascii="宋体" w:hAnsi="宋体" w:eastAsia="宋体" w:cs="宋体"/>
          <w:color w:val="auto"/>
          <w:kern w:val="0"/>
          <w:sz w:val="21"/>
          <w:szCs w:val="21"/>
          <w:highlight w:val="none"/>
          <w:shd w:val="clear" w:color="auto" w:fill="FFFFFF"/>
          <w:lang w:val="en-US" w:eastAsia="zh-CN" w:bidi="ar"/>
        </w:rPr>
        <w:t>.</w:t>
      </w:r>
      <w:r>
        <w:rPr>
          <w:rFonts w:hint="eastAsia" w:ascii="宋体" w:hAnsi="宋体" w:eastAsia="宋体" w:cs="宋体"/>
          <w:color w:val="auto"/>
          <w:kern w:val="0"/>
          <w:sz w:val="21"/>
          <w:szCs w:val="21"/>
          <w:highlight w:val="none"/>
          <w:shd w:val="clear" w:color="auto" w:fill="FFFFFF"/>
          <w:lang w:bidi="ar"/>
        </w:rPr>
        <w:t>隐蔽工程检查</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提前通知采购人代表隐蔽工程检查的期限的约定：共同检查前</w:t>
      </w:r>
      <w:r>
        <w:rPr>
          <w:rFonts w:hint="eastAsia" w:ascii="宋体" w:hAnsi="宋体" w:eastAsia="宋体" w:cs="宋体"/>
          <w:color w:val="auto"/>
          <w:kern w:val="0"/>
          <w:sz w:val="21"/>
          <w:szCs w:val="21"/>
          <w:highlight w:val="none"/>
          <w:u w:val="single"/>
          <w:shd w:val="clear" w:color="auto" w:fill="FFFFFF"/>
          <w:lang w:bidi="ar"/>
        </w:rPr>
        <w:t>48</w:t>
      </w:r>
      <w:r>
        <w:rPr>
          <w:rFonts w:hint="eastAsia" w:ascii="宋体" w:hAnsi="宋体" w:eastAsia="宋体" w:cs="宋体"/>
          <w:color w:val="auto"/>
          <w:kern w:val="0"/>
          <w:sz w:val="21"/>
          <w:szCs w:val="21"/>
          <w:highlight w:val="none"/>
          <w:shd w:val="clear" w:color="auto" w:fill="FFFFFF"/>
          <w:lang w:bidi="ar"/>
        </w:rPr>
        <w:t>小时书面通知采购人代表。</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六</w:t>
      </w:r>
      <w:r>
        <w:rPr>
          <w:rFonts w:hint="eastAsia" w:ascii="宋体" w:hAnsi="宋体" w:eastAsia="宋体" w:cs="宋体"/>
          <w:b/>
          <w:bCs/>
          <w:color w:val="auto"/>
          <w:kern w:val="0"/>
          <w:sz w:val="21"/>
          <w:szCs w:val="21"/>
          <w:highlight w:val="none"/>
          <w:shd w:val="clear" w:color="auto" w:fill="FFFFFF"/>
          <w:lang w:bidi="ar"/>
        </w:rPr>
        <w:t>、材料的质量保证</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1</w:t>
      </w:r>
      <w:r>
        <w:rPr>
          <w:rFonts w:hint="eastAsia" w:ascii="宋体" w:hAnsi="宋体" w:eastAsia="宋体" w:cs="宋体"/>
          <w:color w:val="auto"/>
          <w:kern w:val="0"/>
          <w:sz w:val="21"/>
          <w:szCs w:val="21"/>
          <w:highlight w:val="none"/>
          <w:shd w:val="clear" w:color="auto" w:fill="FFFFFF"/>
          <w:lang w:val="en-US" w:eastAsia="zh-CN" w:bidi="ar"/>
        </w:rPr>
        <w:t>.</w:t>
      </w:r>
      <w:r>
        <w:rPr>
          <w:rFonts w:hint="eastAsia" w:ascii="宋体" w:hAnsi="宋体" w:eastAsia="宋体" w:cs="宋体"/>
          <w:color w:val="auto"/>
          <w:kern w:val="0"/>
          <w:sz w:val="21"/>
          <w:szCs w:val="21"/>
          <w:highlight w:val="none"/>
          <w:shd w:val="clear" w:color="auto" w:fill="FFFFFF"/>
          <w:lang w:bidi="ar"/>
        </w:rPr>
        <w:t>在</w:t>
      </w:r>
      <w:r>
        <w:rPr>
          <w:rFonts w:hint="eastAsia" w:ascii="宋体" w:hAnsi="宋体" w:eastAsia="宋体" w:cs="宋体"/>
          <w:color w:val="auto"/>
          <w:kern w:val="0"/>
          <w:sz w:val="21"/>
          <w:szCs w:val="21"/>
          <w:highlight w:val="none"/>
          <w:shd w:val="clear" w:color="auto" w:fill="FFFFFF"/>
          <w:lang w:val="en-US" w:eastAsia="zh-CN" w:bidi="ar"/>
        </w:rPr>
        <w:t>质保期</w:t>
      </w:r>
      <w:r>
        <w:rPr>
          <w:rFonts w:hint="eastAsia" w:ascii="宋体" w:hAnsi="宋体" w:eastAsia="宋体" w:cs="宋体"/>
          <w:color w:val="auto"/>
          <w:kern w:val="0"/>
          <w:sz w:val="21"/>
          <w:szCs w:val="21"/>
          <w:highlight w:val="none"/>
          <w:shd w:val="clear" w:color="auto" w:fill="FFFFFF"/>
          <w:lang w:bidi="ar"/>
        </w:rPr>
        <w:t>内，</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对有缺陷的部位必须无偿地给予修理与更换，并承担一切由此引起的对采购人或第三者的直接损失，除非该缺陷是由于人为破坏或合同规定的不可抗因素造成的损坏。</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w:t>
      </w:r>
      <w:r>
        <w:rPr>
          <w:rFonts w:hint="eastAsia" w:ascii="宋体" w:hAnsi="宋体" w:eastAsia="宋体" w:cs="宋体"/>
          <w:color w:val="auto"/>
          <w:kern w:val="0"/>
          <w:sz w:val="21"/>
          <w:szCs w:val="21"/>
          <w:highlight w:val="none"/>
          <w:shd w:val="clear" w:color="auto" w:fill="FFFFFF"/>
          <w:lang w:val="en-US" w:eastAsia="zh-CN" w:bidi="ar"/>
        </w:rPr>
        <w:t>.</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必须对</w:t>
      </w:r>
      <w:r>
        <w:rPr>
          <w:rFonts w:hint="eastAsia" w:ascii="宋体" w:hAnsi="宋体" w:eastAsia="宋体" w:cs="宋体"/>
          <w:color w:val="auto"/>
          <w:kern w:val="0"/>
          <w:sz w:val="21"/>
          <w:szCs w:val="21"/>
          <w:highlight w:val="none"/>
          <w:shd w:val="clear" w:color="auto" w:fill="FFFFFF"/>
          <w:lang w:val="en-US" w:eastAsia="zh-CN" w:bidi="ar"/>
        </w:rPr>
        <w:t>本项目</w:t>
      </w:r>
      <w:r>
        <w:rPr>
          <w:rFonts w:hint="eastAsia" w:ascii="宋体" w:hAnsi="宋体" w:eastAsia="宋体" w:cs="宋体"/>
          <w:color w:val="auto"/>
          <w:kern w:val="0"/>
          <w:sz w:val="21"/>
          <w:szCs w:val="21"/>
          <w:highlight w:val="none"/>
          <w:shd w:val="clear" w:color="auto" w:fill="FFFFFF"/>
          <w:lang w:bidi="ar"/>
        </w:rPr>
        <w:t>质量负全部责任，其责任不因其他材料生产商提供的保证书而减轻或更改。</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3</w:t>
      </w:r>
      <w:r>
        <w:rPr>
          <w:rFonts w:hint="eastAsia" w:ascii="宋体" w:hAnsi="宋体" w:eastAsia="宋体" w:cs="宋体"/>
          <w:color w:val="auto"/>
          <w:kern w:val="0"/>
          <w:sz w:val="21"/>
          <w:szCs w:val="21"/>
          <w:highlight w:val="none"/>
          <w:shd w:val="clear" w:color="auto" w:fill="FFFFFF"/>
          <w:lang w:val="en-US" w:eastAsia="zh-CN" w:bidi="ar"/>
        </w:rPr>
        <w:t>.</w:t>
      </w:r>
      <w:r>
        <w:rPr>
          <w:rFonts w:hint="eastAsia" w:ascii="宋体" w:hAnsi="宋体" w:eastAsia="宋体" w:cs="宋体"/>
          <w:color w:val="auto"/>
          <w:kern w:val="0"/>
          <w:sz w:val="21"/>
          <w:szCs w:val="21"/>
          <w:highlight w:val="none"/>
          <w:shd w:val="clear" w:color="auto" w:fill="FFFFFF"/>
          <w:lang w:bidi="ar"/>
        </w:rPr>
        <w:t>施工中使用的关键性原材料，原则上应一次性进场，统一封存，采购人有权委托有资质的权威检测部门对理、化和环保等指标进行随机抽检。抽检不合格禁止使用。</w:t>
      </w:r>
    </w:p>
    <w:p>
      <w:pPr>
        <w:pageBreakBefore w:val="0"/>
        <w:widowControl/>
        <w:numPr>
          <w:ilvl w:val="0"/>
          <w:numId w:val="0"/>
        </w:numPr>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七、项目</w:t>
      </w:r>
      <w:r>
        <w:rPr>
          <w:rFonts w:hint="eastAsia" w:ascii="宋体" w:hAnsi="宋体" w:eastAsia="宋体" w:cs="宋体"/>
          <w:b/>
          <w:bCs/>
          <w:color w:val="auto"/>
          <w:kern w:val="0"/>
          <w:sz w:val="21"/>
          <w:szCs w:val="21"/>
          <w:highlight w:val="none"/>
          <w:shd w:val="clear" w:color="auto" w:fill="FFFFFF"/>
          <w:lang w:bidi="ar"/>
        </w:rPr>
        <w:t>管理的要求</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val="en-US" w:eastAsia="zh-CN" w:bidi="ar"/>
        </w:rPr>
        <w:t>1.</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应严格按已确认施工技术方案组织施工，并无条件地接受采购人代表对施工质量的监督和管理。</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val="en-US" w:eastAsia="zh-CN" w:bidi="ar"/>
        </w:rPr>
        <w:t>2.</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在施工全过程中要认真做好成品保护。因失窃或失火造成的损失均由</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负责，凡由此而损及采购人利益时，采购人将向</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索赔。</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val="en-US" w:eastAsia="zh-CN" w:bidi="ar"/>
        </w:rPr>
        <w:t>3.</w:t>
      </w:r>
      <w:r>
        <w:rPr>
          <w:rFonts w:hint="eastAsia" w:ascii="宋体" w:hAnsi="宋体" w:eastAsia="宋体" w:cs="宋体"/>
          <w:color w:val="auto"/>
          <w:kern w:val="0"/>
          <w:sz w:val="21"/>
          <w:szCs w:val="21"/>
          <w:highlight w:val="none"/>
          <w:shd w:val="clear" w:color="auto" w:fill="FFFFFF"/>
          <w:lang w:eastAsia="zh-CN" w:bidi="ar"/>
        </w:rPr>
        <w:t>供应商</w:t>
      </w:r>
      <w:r>
        <w:rPr>
          <w:rFonts w:hint="eastAsia" w:ascii="宋体" w:hAnsi="宋体" w:eastAsia="宋体" w:cs="宋体"/>
          <w:color w:val="auto"/>
          <w:kern w:val="0"/>
          <w:sz w:val="21"/>
          <w:szCs w:val="21"/>
          <w:highlight w:val="none"/>
          <w:shd w:val="clear" w:color="auto" w:fill="FFFFFF"/>
          <w:lang w:bidi="ar"/>
        </w:rPr>
        <w:t>在</w:t>
      </w:r>
      <w:r>
        <w:rPr>
          <w:rFonts w:hint="eastAsia" w:ascii="宋体" w:hAnsi="宋体" w:eastAsia="宋体" w:cs="宋体"/>
          <w:color w:val="auto"/>
          <w:kern w:val="0"/>
          <w:sz w:val="21"/>
          <w:szCs w:val="21"/>
          <w:highlight w:val="none"/>
          <w:shd w:val="clear" w:color="auto" w:fill="FFFFFF"/>
          <w:lang w:eastAsia="zh-CN" w:bidi="ar"/>
        </w:rPr>
        <w:t>投标文件</w:t>
      </w:r>
      <w:r>
        <w:rPr>
          <w:rFonts w:hint="eastAsia" w:ascii="宋体" w:hAnsi="宋体" w:eastAsia="宋体" w:cs="宋体"/>
          <w:color w:val="auto"/>
          <w:kern w:val="0"/>
          <w:sz w:val="21"/>
          <w:szCs w:val="21"/>
          <w:highlight w:val="none"/>
          <w:shd w:val="clear" w:color="auto" w:fill="FFFFFF"/>
          <w:lang w:bidi="ar"/>
        </w:rPr>
        <w:t>中的承诺的管理人员未经采购人同意，</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不得调换和撤离，并按</w:t>
      </w:r>
      <w:r>
        <w:rPr>
          <w:rFonts w:hint="eastAsia" w:ascii="宋体" w:hAnsi="宋体" w:eastAsia="宋体" w:cs="宋体"/>
          <w:color w:val="auto"/>
          <w:kern w:val="0"/>
          <w:sz w:val="21"/>
          <w:szCs w:val="21"/>
          <w:highlight w:val="none"/>
          <w:shd w:val="clear" w:color="auto" w:fill="FFFFFF"/>
          <w:lang w:val="en-US" w:eastAsia="zh-CN" w:bidi="ar"/>
        </w:rPr>
        <w:t>施工</w:t>
      </w:r>
      <w:r>
        <w:rPr>
          <w:rFonts w:hint="eastAsia" w:ascii="宋体" w:hAnsi="宋体" w:eastAsia="宋体" w:cs="宋体"/>
          <w:color w:val="auto"/>
          <w:kern w:val="0"/>
          <w:sz w:val="21"/>
          <w:szCs w:val="21"/>
          <w:highlight w:val="none"/>
          <w:shd w:val="clear" w:color="auto" w:fill="FFFFFF"/>
          <w:lang w:bidi="ar"/>
        </w:rPr>
        <w:t>进度及时到位。采购人有权要求</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撤换工作不负责任、管理不力、贻误工期和造成严重的安全事故和质量事故、违法乱纪的专业技术、管理人员直至技术负责人，直至采购人满意为止。如相应资质的专业技术人员未按要求到位，视作违约，采购人有权单方面终止合同。</w:t>
      </w:r>
    </w:p>
    <w:p>
      <w:pPr>
        <w:pStyle w:val="2"/>
        <w:pageBreakBefore w:val="0"/>
        <w:widowControl/>
        <w:kinsoku/>
        <w:wordWrap/>
        <w:overflowPunct/>
        <w:topLinePunct w:val="0"/>
        <w:autoSpaceDE/>
        <w:autoSpaceDN/>
        <w:bidi w:val="0"/>
        <w:spacing w:before="0" w:after="0" w:line="360" w:lineRule="auto"/>
        <w:ind w:left="0" w:leftChars="0" w:firstLine="0" w:firstLineChars="0"/>
        <w:rPr>
          <w:rFonts w:hint="eastAsia" w:ascii="宋体" w:hAnsi="宋体" w:eastAsia="宋体" w:cs="宋体"/>
          <w:bCs/>
          <w:color w:val="auto"/>
          <w:sz w:val="21"/>
          <w:szCs w:val="21"/>
          <w:highlight w:val="none"/>
          <w:shd w:val="clear" w:color="auto" w:fill="FFFFFF"/>
          <w:lang w:bidi="ar"/>
        </w:rPr>
      </w:pPr>
      <w:r>
        <w:rPr>
          <w:rFonts w:hint="eastAsia" w:ascii="宋体" w:hAnsi="宋体" w:eastAsia="宋体" w:cs="宋体"/>
          <w:bCs/>
          <w:color w:val="auto"/>
          <w:sz w:val="21"/>
          <w:szCs w:val="21"/>
          <w:highlight w:val="none"/>
          <w:shd w:val="clear" w:color="auto" w:fill="FFFFFF"/>
          <w:lang w:val="en-US" w:eastAsia="zh-CN" w:bidi="ar"/>
        </w:rPr>
        <w:t>八</w:t>
      </w:r>
      <w:r>
        <w:rPr>
          <w:rFonts w:hint="eastAsia" w:ascii="宋体" w:hAnsi="宋体" w:eastAsia="宋体" w:cs="宋体"/>
          <w:bCs/>
          <w:color w:val="auto"/>
          <w:sz w:val="21"/>
          <w:szCs w:val="21"/>
          <w:highlight w:val="none"/>
          <w:shd w:val="clear" w:color="auto" w:fill="FFFFFF"/>
          <w:lang w:bidi="ar"/>
        </w:rPr>
        <w:t>、安全文明施工与环境保护</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项目安全生产的达标目标及相应事项的约定：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须对本合同范围内所有施工范围和施工人员负全部安全施工责任。</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安全生产地有关管理规定，采取安全措施组织施工。若发生安全事故，一切责任由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对施工现场安全生产负总责，现场必须按要求配备安全员，安全员及特种作业人员应持证上岗，如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检查到</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人员不到位的，则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有权收取违约金。</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施工前和施工中，</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项目经理或技术负责人应当对有关安全施工技术进行交底；</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必须编制安全施工措施和施工现场临时用电、施工现场周边及主要通道的安全防护措施及其它有关法规要求的专项施工方案，专项施工方案必须经本单位技术负责人批准后，报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代表和现场监理批准后实施。</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应根据法律、法规、规范、标准等要求，制定安全施工标准及要求，负责向施工作业班组、作业人员作出详细的说明，并由双方签字确认。</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使用的安全防护用具、机械设备、施工机具及配件，应当具有生产（制造）许可证、产品合格证，并在进入施工现场前进行查验，经采购人代表签字确认后方可使用。</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特种作业人员，必须按照国家有关规定经过专门的安全作业培训，并取得特种作业操作资格证书后，方可上岗作业。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应严格按法律、法规采取安全措施、组织施工，如发生事故，所造成的一切责任与后果均由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（5）未能达到上述（1）-（3）条要求，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lang w:val="en-US" w:eastAsia="zh-CN"/>
        </w:rPr>
        <w:t>支付违约金</w:t>
      </w:r>
      <w:r>
        <w:rPr>
          <w:rFonts w:hint="eastAsia" w:ascii="宋体" w:hAnsi="宋体" w:eastAsia="宋体" w:cs="宋体"/>
          <w:color w:val="auto"/>
          <w:sz w:val="21"/>
          <w:szCs w:val="21"/>
          <w:highlight w:val="none"/>
        </w:rPr>
        <w:t>。</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立安全制度、安全检查制度、安全教育制度、工地班前活动制度、文明施工检查制度。满足江苏省、南通市等安监部门安全文明生产的要求，做好安全技术教育及交底，落实所有安全技术措施和人身防护用品。</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（7）凡在施工期间，由于</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原因造成的事故，除根据事故的严重程度或等级</w:t>
      </w:r>
      <w:r>
        <w:rPr>
          <w:rFonts w:hint="eastAsia" w:ascii="宋体" w:hAnsi="宋体" w:eastAsia="宋体" w:cs="宋体"/>
          <w:color w:val="auto"/>
          <w:sz w:val="21"/>
          <w:szCs w:val="21"/>
          <w:highlight w:val="none"/>
          <w:lang w:val="en-US" w:eastAsia="zh-CN"/>
        </w:rPr>
        <w:t>收取</w:t>
      </w:r>
      <w:r>
        <w:rPr>
          <w:rFonts w:hint="eastAsia" w:ascii="宋体" w:hAnsi="宋体" w:eastAsia="宋体" w:cs="宋体"/>
          <w:color w:val="auto"/>
          <w:sz w:val="21"/>
          <w:szCs w:val="21"/>
          <w:highlight w:val="none"/>
        </w:rPr>
        <w:t>20%的</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外，还需承担全部责任及由此引起的一切费用，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不承担任何责任</w:t>
      </w:r>
      <w:r>
        <w:rPr>
          <w:rFonts w:hint="eastAsia" w:ascii="宋体" w:hAnsi="宋体" w:eastAsia="宋体" w:cs="宋体"/>
          <w:color w:val="auto"/>
          <w:sz w:val="21"/>
          <w:szCs w:val="21"/>
          <w:highlight w:val="none"/>
          <w:lang w:eastAsia="zh-CN"/>
        </w:rPr>
        <w:t>。</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关于治安保卫的特别约定：提供和维修非夜间施工使用的照明、围栏设施，并负责安全保卫。施工期间</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要求做好成品保护工作；未竣工或已竣工未交付之前，由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负责已完成</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的保护工作，所需费用含在报价内。对需要保护的产品和材料须保护期内发生损坏由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无条件、自费、限期予以修补。竣工合格交付后由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负责保护，如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有特殊要求的可另行补充协议加以约定。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文明施工</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现场施工作业面、办公区、生活区内清洁卫生满足不了文明施工要求，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有权安排其它单位或个人打扫，按具体发生的费用2倍及以上从进度款中扣除。</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现场的统一管理和协调，做到文明施工。施工现场要设立标语、标牌，做到文明施工，树立企业形象，主动接受社会监督和有关部门的管理。</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安全生产责任</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应严格按法律、法规采取安全措施、组织施工，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须对本合同范围内所有施工范围和施工人员负全部安全施工责任。</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应严格按安全生产地有关管理规定，采取安全措施组织施工。若发生安全事故，一切责任由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对因施工可能造成损害的毗邻建筑物、构筑物和地下管线等，应当采取专项防护措施。</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应当遵守有关环境保护法律、法规的规定，在施工现场采取措施，防止或减少粉尘、废气、废水、固体废物、噪声、振动和施工照明对人和环境的危害和污染。若因</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原因产生不良后果的，由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承担一切责任。</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必须建立完善的消防管理制度，并有专人负责现场的消防管理，施工现场须配备足够的消防器材，满足消防要求。</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九</w:t>
      </w:r>
      <w:r>
        <w:rPr>
          <w:rFonts w:hint="eastAsia" w:ascii="宋体" w:hAnsi="宋体" w:eastAsia="宋体" w:cs="宋体"/>
          <w:b/>
          <w:bCs/>
          <w:color w:val="auto"/>
          <w:kern w:val="0"/>
          <w:sz w:val="21"/>
          <w:szCs w:val="21"/>
          <w:highlight w:val="none"/>
          <w:shd w:val="clear" w:color="auto" w:fill="FFFFFF"/>
          <w:lang w:bidi="ar"/>
        </w:rPr>
        <w:t>、质保期</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.本项目整体</w:t>
      </w:r>
      <w:r>
        <w:rPr>
          <w:rFonts w:hint="eastAsia" w:ascii="宋体" w:hAnsi="宋体" w:eastAsia="宋体" w:cs="宋体"/>
          <w:color w:val="auto"/>
          <w:sz w:val="21"/>
          <w:szCs w:val="21"/>
          <w:highlight w:val="none"/>
        </w:rPr>
        <w:t>质保期至少两年。质保期自</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验收合格之日起计算。质保期内，如</w:t>
      </w:r>
      <w:r>
        <w:rPr>
          <w:rFonts w:hint="eastAsia" w:ascii="宋体" w:hAnsi="宋体" w:eastAsia="宋体" w:cs="宋体"/>
          <w:color w:val="auto"/>
          <w:sz w:val="21"/>
          <w:szCs w:val="21"/>
          <w:highlight w:val="none"/>
          <w:lang w:val="en-US" w:eastAsia="zh-CN"/>
        </w:rPr>
        <w:t>项目设备或材料等</w:t>
      </w:r>
      <w:r>
        <w:rPr>
          <w:rFonts w:hint="eastAsia" w:ascii="宋体" w:hAnsi="宋体" w:eastAsia="宋体" w:cs="宋体"/>
          <w:color w:val="auto"/>
          <w:sz w:val="21"/>
          <w:szCs w:val="21"/>
          <w:highlight w:val="none"/>
        </w:rPr>
        <w:t>出现质量问题，</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 xml:space="preserve">应保证接到采购人通知后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小时内派人进行检查及维修，并应在采购人确定的合理期限内修复完毕，如</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逾期未派人修复或二次维修后仍出现问题的，采购人有权另行委托他人维修，所需费用和采购人因此受到的损失均由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对有缺陷的部位必须无偿地给予修理与更换，并承担一切由此引起的对采购人或第三者的直接损失，除非该缺陷是由于人为破坏或合同规定的不可抗因素造成的损坏。</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质保期满后，</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须承诺提供终身维修服务，保证零配件供应，维修费用按照材料成本收取。</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十</w:t>
      </w:r>
      <w:r>
        <w:rPr>
          <w:rFonts w:hint="eastAsia" w:ascii="宋体" w:hAnsi="宋体" w:eastAsia="宋体" w:cs="宋体"/>
          <w:b/>
          <w:bCs/>
          <w:color w:val="auto"/>
          <w:kern w:val="0"/>
          <w:sz w:val="21"/>
          <w:szCs w:val="21"/>
          <w:highlight w:val="none"/>
          <w:shd w:val="clear" w:color="auto" w:fill="FFFFFF"/>
          <w:lang w:bidi="ar"/>
        </w:rPr>
        <w:t xml:space="preserve">、工期    </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 xml:space="preserve">  </w:t>
      </w:r>
      <w:r>
        <w:rPr>
          <w:rFonts w:hint="eastAsia" w:ascii="宋体" w:hAnsi="宋体" w:eastAsia="宋体" w:cs="宋体"/>
          <w:color w:val="auto"/>
          <w:kern w:val="0"/>
          <w:sz w:val="21"/>
          <w:szCs w:val="21"/>
          <w:highlight w:val="none"/>
          <w:shd w:val="clear" w:color="auto" w:fill="FFFFFF"/>
          <w:lang w:val="en-US" w:eastAsia="zh-CN" w:bidi="ar"/>
        </w:rPr>
        <w:t xml:space="preserve">  </w:t>
      </w:r>
      <w:r>
        <w:rPr>
          <w:rFonts w:hint="eastAsia" w:ascii="宋体" w:hAnsi="宋体" w:eastAsia="宋体" w:cs="宋体"/>
          <w:color w:val="auto"/>
          <w:kern w:val="0"/>
          <w:sz w:val="21"/>
          <w:szCs w:val="21"/>
          <w:highlight w:val="none"/>
          <w:shd w:val="clear" w:color="auto" w:fill="FFFFFF"/>
          <w:lang w:bidi="ar"/>
        </w:rPr>
        <w:t>合同签订后</w:t>
      </w:r>
      <w:r>
        <w:rPr>
          <w:rFonts w:hint="eastAsia" w:ascii="宋体" w:hAnsi="宋体" w:eastAsia="宋体" w:cs="宋体"/>
          <w:color w:val="auto"/>
          <w:kern w:val="0"/>
          <w:sz w:val="21"/>
          <w:szCs w:val="21"/>
          <w:highlight w:val="none"/>
          <w:shd w:val="clear" w:color="auto" w:fill="FFFFFF"/>
          <w:lang w:val="en-US" w:eastAsia="zh-CN" w:bidi="ar"/>
        </w:rPr>
        <w:t>60</w:t>
      </w:r>
      <w:r>
        <w:rPr>
          <w:rFonts w:hint="eastAsia" w:ascii="宋体" w:hAnsi="宋体" w:eastAsia="宋体" w:cs="宋体"/>
          <w:color w:val="auto"/>
          <w:kern w:val="0"/>
          <w:sz w:val="21"/>
          <w:szCs w:val="21"/>
          <w:highlight w:val="none"/>
          <w:shd w:val="clear" w:color="auto" w:fill="FFFFFF"/>
          <w:lang w:bidi="ar"/>
        </w:rPr>
        <w:t>日历天内完成改造，具备验收条件。</w:t>
      </w:r>
    </w:p>
    <w:p>
      <w:pPr>
        <w:pageBreakBefore w:val="0"/>
        <w:widowControl/>
        <w:kinsoku/>
        <w:wordWrap/>
        <w:overflowPunct/>
        <w:topLinePunct w:val="0"/>
        <w:autoSpaceDE/>
        <w:autoSpaceDN/>
        <w:bidi w:val="0"/>
        <w:spacing w:line="360" w:lineRule="auto"/>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十一</w:t>
      </w:r>
      <w:r>
        <w:rPr>
          <w:rFonts w:hint="eastAsia" w:ascii="宋体" w:hAnsi="宋体" w:eastAsia="宋体" w:cs="宋体"/>
          <w:b/>
          <w:bCs/>
          <w:color w:val="auto"/>
          <w:kern w:val="0"/>
          <w:sz w:val="21"/>
          <w:szCs w:val="21"/>
          <w:highlight w:val="none"/>
          <w:shd w:val="clear" w:color="auto" w:fill="FFFFFF"/>
          <w:lang w:bidi="ar"/>
        </w:rPr>
        <w:t>、验收要求</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val="en-US" w:eastAsia="zh-CN" w:bidi="ar"/>
        </w:rPr>
        <w:t>1.</w:t>
      </w:r>
      <w:r>
        <w:rPr>
          <w:rFonts w:hint="eastAsia" w:ascii="宋体" w:hAnsi="宋体" w:eastAsia="宋体" w:cs="宋体"/>
          <w:color w:val="auto"/>
          <w:kern w:val="0"/>
          <w:sz w:val="21"/>
          <w:szCs w:val="21"/>
          <w:highlight w:val="none"/>
          <w:shd w:val="clear" w:color="auto" w:fill="FFFFFF"/>
          <w:lang w:eastAsia="zh-CN" w:bidi="ar"/>
        </w:rPr>
        <w:t>供应商</w:t>
      </w:r>
      <w:r>
        <w:rPr>
          <w:rFonts w:hint="eastAsia" w:ascii="宋体" w:hAnsi="宋体" w:eastAsia="宋体" w:cs="宋体"/>
          <w:color w:val="auto"/>
          <w:kern w:val="0"/>
          <w:sz w:val="21"/>
          <w:szCs w:val="21"/>
          <w:highlight w:val="none"/>
          <w:shd w:val="clear" w:color="auto" w:fill="FFFFFF"/>
          <w:lang w:bidi="ar"/>
        </w:rPr>
        <w:t>须提供详细的验收方案，该方案须符合国家相关行业标准和验收标准。</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val="en-US" w:eastAsia="zh-CN" w:bidi="ar"/>
        </w:rPr>
        <w:t>2.</w:t>
      </w:r>
      <w:r>
        <w:rPr>
          <w:rFonts w:hint="eastAsia" w:ascii="宋体" w:hAnsi="宋体" w:eastAsia="宋体" w:cs="宋体"/>
          <w:color w:val="auto"/>
          <w:kern w:val="0"/>
          <w:sz w:val="21"/>
          <w:szCs w:val="21"/>
          <w:highlight w:val="none"/>
          <w:shd w:val="clear" w:color="auto" w:fill="FFFFFF"/>
          <w:lang w:bidi="ar"/>
        </w:rPr>
        <w:t>采购人在接到供应商以书面形式提出验收申请后，及时组织相关专业技术人员，必要时邀请质检等部门共同参与验收，并出具验收报告，作为支付货款的依据。</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eastAsia="zh-CN" w:bidi="ar"/>
        </w:rPr>
      </w:pPr>
      <w:r>
        <w:rPr>
          <w:rFonts w:hint="eastAsia" w:ascii="宋体" w:hAnsi="宋体" w:eastAsia="宋体" w:cs="宋体"/>
          <w:color w:val="auto"/>
          <w:kern w:val="0"/>
          <w:sz w:val="21"/>
          <w:szCs w:val="21"/>
          <w:highlight w:val="none"/>
          <w:shd w:val="clear" w:color="auto" w:fill="FFFFFF"/>
          <w:lang w:val="en-US" w:eastAsia="zh-CN" w:bidi="ar"/>
        </w:rPr>
        <w:t>3.</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在完成项目后，若经采购人验收不合格，</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承担所有责任</w:t>
      </w:r>
      <w:r>
        <w:rPr>
          <w:rFonts w:hint="eastAsia" w:ascii="宋体" w:hAnsi="宋体" w:eastAsia="宋体" w:cs="宋体"/>
          <w:color w:val="auto"/>
          <w:kern w:val="0"/>
          <w:sz w:val="21"/>
          <w:szCs w:val="21"/>
          <w:highlight w:val="none"/>
          <w:shd w:val="clear" w:color="auto" w:fill="FFFFFF"/>
          <w:lang w:eastAsia="zh-CN" w:bidi="ar"/>
        </w:rPr>
        <w:t>。</w:t>
      </w:r>
    </w:p>
    <w:p>
      <w:pPr>
        <w:keepNext w:val="0"/>
        <w:keepLines w:val="0"/>
        <w:pageBreakBefore w:val="0"/>
        <w:widowControl/>
        <w:tabs>
          <w:tab w:val="left" w:pos="5325"/>
        </w:tabs>
        <w:kinsoku/>
        <w:wordWrap/>
        <w:overflowPunct/>
        <w:topLinePunct w:val="0"/>
        <w:autoSpaceDE/>
        <w:autoSpaceDN/>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十二、付款方式</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支付合同金额的30%，所有工作量均施工结束并验收合格后支付合同金额的65%，余合同金额的5%验收合格满一年后支付。每次支付前，必须出具相应金额发票，款项由采购单位按相关财务支付规定办理支付手续。</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6E49C"/>
    <w:multiLevelType w:val="singleLevel"/>
    <w:tmpl w:val="89C6E49C"/>
    <w:lvl w:ilvl="0" w:tentative="0">
      <w:start w:val="1"/>
      <w:numFmt w:val="decimal"/>
      <w:suff w:val="nothing"/>
      <w:lvlText w:val="（%1）"/>
      <w:lvlJc w:val="left"/>
      <w:pPr>
        <w:ind w:left="9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14C29"/>
    <w:rsid w:val="009476F7"/>
    <w:rsid w:val="01705C99"/>
    <w:rsid w:val="04723F17"/>
    <w:rsid w:val="098E7907"/>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541638"/>
    <w:rsid w:val="467B5DDC"/>
    <w:rsid w:val="4B214C29"/>
    <w:rsid w:val="51937B70"/>
    <w:rsid w:val="51956720"/>
    <w:rsid w:val="522C70F0"/>
    <w:rsid w:val="5AB24ABD"/>
    <w:rsid w:val="656600F0"/>
    <w:rsid w:val="6ACA0DA5"/>
    <w:rsid w:val="6FE611FF"/>
    <w:rsid w:val="737050DC"/>
    <w:rsid w:val="73BB0088"/>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style>
  <w:style w:type="paragraph" w:customStyle="1" w:styleId="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2024-05-27T03:47:00Z</dcterms:created>
  <dc:creator>L</dc:creator>
  <cp:lastModifiedBy>L</cp:lastModifiedBy>
  <dcterms:modified xsi:type="dcterms:W3CDTF">2024-05-27T06:10:17Z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4B7C4430F08E4ED3B8B052C08297EA7D</vt:lpwstr>
  </property>
</Properties>
</file>