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 w:val="right" w:leader="dot" w:pos="9402"/>
        </w:tabs>
        <w:snapToGrid w:val="0"/>
        <w:spacing w:line="480" w:lineRule="exact"/>
        <w:jc w:val="center"/>
        <w:rPr>
          <w:rStyle w:val="5"/>
          <w:rFonts w:hint="eastAsia" w:ascii="宋体" w:hAnsi="宋体" w:eastAsia="宋体" w:cs="宋体"/>
          <w:b/>
          <w:color w:val="auto"/>
          <w:w w:val="80"/>
          <w:kern w:val="44"/>
          <w:sz w:val="36"/>
          <w:szCs w:val="36"/>
          <w:highlight w:val="none"/>
        </w:rPr>
      </w:pPr>
      <w:bookmarkStart w:id="0" w:name="_GoBack"/>
      <w:r>
        <w:rPr>
          <w:rStyle w:val="5"/>
          <w:rFonts w:hint="eastAsia" w:ascii="宋体" w:hAnsi="宋体" w:eastAsia="宋体" w:cs="宋体"/>
          <w:b/>
          <w:color w:val="auto"/>
          <w:w w:val="80"/>
          <w:kern w:val="44"/>
          <w:sz w:val="36"/>
          <w:szCs w:val="36"/>
          <w:highlight w:val="none"/>
          <w:lang w:eastAsia="zh-CN"/>
        </w:rPr>
        <w:t>南通市中心血站丙氨酸氨基转移酶干式分析仪采购</w:t>
      </w:r>
      <w:r>
        <w:rPr>
          <w:rStyle w:val="5"/>
          <w:rFonts w:hint="eastAsia" w:ascii="宋体" w:hAnsi="宋体" w:eastAsia="宋体" w:cs="宋体"/>
          <w:b/>
          <w:color w:val="auto"/>
          <w:w w:val="80"/>
          <w:kern w:val="44"/>
          <w:sz w:val="36"/>
          <w:szCs w:val="36"/>
          <w:highlight w:val="none"/>
        </w:rPr>
        <w:t>项目需求</w:t>
      </w:r>
    </w:p>
    <w:bookmarkEnd w:id="0"/>
    <w:p>
      <w:pPr>
        <w:keepNext w:val="0"/>
        <w:keepLines w:val="0"/>
        <w:pageBreakBefore w:val="0"/>
        <w:kinsoku/>
        <w:wordWrap/>
        <w:overflowPunct/>
        <w:topLinePunct w:val="0"/>
        <w:bidi w:val="0"/>
        <w:spacing w:line="360" w:lineRule="auto"/>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一、技术参数</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1.仪器类型：基于干化学法的临床分析仪器；</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2.检测原理：应用光反射干化学法定量检测血液标本种ALT活力浓度；</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3.检测通道：一个独立检测通道；</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4.标本类型：全血、血清、血浆；</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▲5.标本量≤30ul；</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▲6.检测时间：1≤20秒</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7.检测速度≥25T/H</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8.检测范围：0-800u/L或0-13.36ukat/L</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9.结果存储≥9000个测试（包含时间日期）</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10.系统检测：使用质控条对仪器光学系统进行检验</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▲11.屏幕：LCD电容触控屏</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12.接口：标准RJ-45接口，可与计算机链接，可与实验室信息管理系统（LIS）连接，进行数据管理</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13.操作语言：中文</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14.使用环境：温度：0℃-37℃；湿度20-90%RH（无冷凝）</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▲15.打印机：内置热敏打印机，可自动打印结果</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16.电源电压：（交流）100-240V</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17.电源频率：50/60Hz</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18.功率：40W</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19.尺寸：≤235mm×≤235mm×≤245mm</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20.仪器重量：≤5kg</w:t>
      </w: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二、采购数量：6台</w:t>
      </w: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三、技术服务与要求</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1.合同履行期限：自合同签订之日起30个日历天内供货至采购人指定地点并安装调试完毕。</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2.提供至少三年免费保修，配有专业售后服务人员。</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3.维修服务：接采购人报修后4小时内到达现场，一般问题应在12小时内解决，重大问题应在24小时内解决。</w:t>
      </w: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四、验收要求及标准</w:t>
      </w: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（一）验收要求</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1.供应商须提供产品设备的验收方案，该方案须符合国家相关行业标准和验收标准。</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2.货物到达采购人指定现场前，应提前1天通知采购人做好准备，由采购人会同有关单位和人员根据中标供应商提供的货物设备清单，进行现场验收；</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3.中标供应商在完成项目后，若经采购人验收不合格，中标供应商承担所有责任。</w:t>
      </w: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（二）验收标准</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1.采购文件第三章“项目需求”中明确的标准和技术要求；</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2.与合同货物有关的最新版本的中华人民共和国国家/国际标准和部颁标准；</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3.中标供应商随响应文件提供货物制造国的制造及验收的官方标准或货物验收大纲，经采购方确认后，将作为对货物的验收依据之一；</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4.中标供应商在澄清响应文件时作出的承诺，经采购方确认后，将作为对货物的验收依据之一；</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5.货物性能考核指标：不得低于上述货物验收标准中的指标。具体指标签订合同时根据采购文件和响应文件确定</w:t>
      </w: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、付款方式</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设备安装调试完成，</w:t>
      </w:r>
      <w:r>
        <w:rPr>
          <w:rFonts w:hint="eastAsia" w:ascii="宋体" w:hAnsi="宋体" w:eastAsia="宋体" w:cs="宋体"/>
          <w:color w:val="auto"/>
          <w:kern w:val="0"/>
          <w:sz w:val="21"/>
          <w:szCs w:val="21"/>
          <w:highlight w:val="none"/>
          <w:lang w:bidi="ar"/>
        </w:rPr>
        <w:t>验收合格后支付合同总价的</w:t>
      </w:r>
      <w:r>
        <w:rPr>
          <w:rFonts w:hint="eastAsia" w:ascii="宋体" w:hAnsi="宋体" w:eastAsia="宋体" w:cs="宋体"/>
          <w:color w:val="auto"/>
          <w:kern w:val="0"/>
          <w:sz w:val="21"/>
          <w:szCs w:val="21"/>
          <w:highlight w:val="none"/>
          <w:lang w:val="en-US" w:eastAsia="zh-CN" w:bidi="ar"/>
        </w:rPr>
        <w:t>100</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支付前，</w:t>
      </w:r>
      <w:r>
        <w:rPr>
          <w:rFonts w:hint="eastAsia" w:ascii="宋体" w:hAnsi="宋体" w:eastAsia="宋体" w:cs="宋体"/>
          <w:color w:val="auto"/>
          <w:kern w:val="0"/>
          <w:sz w:val="21"/>
          <w:szCs w:val="21"/>
          <w:highlight w:val="none"/>
          <w:lang w:val="en-US" w:eastAsia="zh-CN" w:bidi="ar"/>
        </w:rPr>
        <w:t>中标供应商</w:t>
      </w:r>
      <w:r>
        <w:rPr>
          <w:rFonts w:hint="eastAsia" w:ascii="宋体" w:hAnsi="宋体" w:eastAsia="宋体" w:cs="宋体"/>
          <w:color w:val="auto"/>
          <w:kern w:val="0"/>
          <w:sz w:val="21"/>
          <w:szCs w:val="21"/>
          <w:highlight w:val="none"/>
          <w:lang w:bidi="ar"/>
        </w:rPr>
        <w:t>出具相应金额发票</w:t>
      </w:r>
      <w:r>
        <w:rPr>
          <w:rFonts w:hint="eastAsia" w:ascii="宋体" w:hAnsi="宋体" w:eastAsia="宋体" w:cs="宋体"/>
          <w:color w:val="auto"/>
          <w:kern w:val="0"/>
          <w:sz w:val="21"/>
          <w:szCs w:val="21"/>
          <w:highlight w:val="none"/>
          <w:lang w:eastAsia="zh-CN" w:bidi="ar"/>
        </w:rPr>
        <w:t>。</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p>
    <w:p>
      <w:pPr>
        <w:pageBreakBefore w:val="0"/>
        <w:numPr>
          <w:ilvl w:val="0"/>
          <w:numId w:val="0"/>
        </w:numPr>
        <w:kinsoku/>
        <w:wordWrap/>
        <w:overflowPunct/>
        <w:topLinePunct w:val="0"/>
        <w:autoSpaceDE/>
        <w:autoSpaceDN/>
        <w:bidi w:val="0"/>
        <w:spacing w:after="0" w:line="360" w:lineRule="auto"/>
        <w:ind w:left="840" w:leftChars="0"/>
        <w:rPr>
          <w:rFonts w:hint="eastAsia" w:ascii="宋体" w:hAnsi="宋体" w:eastAsia="宋体" w:cs="宋体"/>
          <w:color w:val="auto"/>
          <w:sz w:val="24"/>
          <w:szCs w:val="24"/>
          <w:highlight w:val="none"/>
          <w:lang w:val="en-US" w:eastAsia="zh-CN"/>
        </w:rPr>
      </w:pPr>
    </w:p>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p>
    <w:p>
      <w:pPr>
        <w:pStyle w:val="6"/>
        <w:snapToGrid w:val="0"/>
        <w:ind w:firstLine="520"/>
        <w:rPr>
          <w:rStyle w:val="5"/>
          <w:rFonts w:hint="eastAsia" w:ascii="宋体" w:hAnsi="宋体" w:eastAsia="宋体" w:cs="宋体"/>
          <w:color w:val="auto"/>
          <w:sz w:val="26"/>
          <w:highlight w:val="none"/>
        </w:rPr>
      </w:pPr>
    </w:p>
    <w:p>
      <w:pPr>
        <w:pStyle w:val="6"/>
        <w:snapToGrid w:val="0"/>
        <w:ind w:firstLine="520"/>
        <w:rPr>
          <w:rStyle w:val="5"/>
          <w:rFonts w:hint="eastAsia" w:ascii="宋体" w:hAnsi="宋体" w:eastAsia="宋体" w:cs="宋体"/>
          <w:color w:val="auto"/>
          <w:sz w:val="26"/>
          <w:highlight w:val="none"/>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创艺简仿宋">
    <w:altName w:val="仿宋"/>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B29"/>
    <w:rsid w:val="00856B29"/>
    <w:rsid w:val="01705C99"/>
    <w:rsid w:val="0FC26D88"/>
    <w:rsid w:val="100828AD"/>
    <w:rsid w:val="147E133E"/>
    <w:rsid w:val="167421DE"/>
    <w:rsid w:val="187675E6"/>
    <w:rsid w:val="1946255C"/>
    <w:rsid w:val="1AE42514"/>
    <w:rsid w:val="1B1E6DD1"/>
    <w:rsid w:val="1B9362C3"/>
    <w:rsid w:val="2418219D"/>
    <w:rsid w:val="266D1322"/>
    <w:rsid w:val="27026E1B"/>
    <w:rsid w:val="2A790643"/>
    <w:rsid w:val="32047E1A"/>
    <w:rsid w:val="36BD095F"/>
    <w:rsid w:val="37FF0092"/>
    <w:rsid w:val="383B6F19"/>
    <w:rsid w:val="399E1B8D"/>
    <w:rsid w:val="417032FE"/>
    <w:rsid w:val="467B5DDC"/>
    <w:rsid w:val="51937B70"/>
    <w:rsid w:val="522C70F0"/>
    <w:rsid w:val="5AB24ABD"/>
    <w:rsid w:val="6FE611FF"/>
    <w:rsid w:val="737050DC"/>
    <w:rsid w:val="73D85F1B"/>
    <w:rsid w:val="73E90B13"/>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jc w:val="both"/>
      <w:textAlignment w:val="baseline"/>
    </w:pPr>
    <w:rPr>
      <w:rFonts w:ascii="Times New Roman" w:hAnsi="Times New Roman" w:eastAsia="楷体_GB2312" w:cs="Times New Roman"/>
      <w:kern w:val="2"/>
      <w:sz w:val="26"/>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character" w:customStyle="1" w:styleId="5">
    <w:name w:val="NormalCharacter"/>
    <w:qFormat/>
    <w:uiPriority w:val="0"/>
  </w:style>
  <w:style w:type="paragraph" w:customStyle="1" w:styleId="6">
    <w:name w:val="BodyText1I2"/>
    <w:basedOn w:val="7"/>
    <w:qFormat/>
    <w:uiPriority w:val="0"/>
    <w:pPr>
      <w:ind w:firstLine="420" w:firstLineChars="200"/>
    </w:pPr>
  </w:style>
  <w:style w:type="paragraph" w:customStyle="1" w:styleId="7">
    <w:name w:val="BodyTextIndent"/>
    <w:basedOn w:val="1"/>
    <w:next w:val="8"/>
    <w:qFormat/>
    <w:uiPriority w:val="0"/>
    <w:pPr>
      <w:spacing w:line="520" w:lineRule="exact"/>
      <w:ind w:left="570"/>
    </w:pPr>
    <w:rPr>
      <w:rFonts w:ascii="方正仿宋简体" w:hAnsi="创艺简仿宋" w:eastAsia="方正仿宋简体"/>
      <w:sz w:val="24"/>
    </w:rPr>
  </w:style>
  <w:style w:type="paragraph" w:customStyle="1" w:styleId="8">
    <w:name w:val="EnvelopeReturn"/>
    <w:basedOn w:val="1"/>
    <w:qFormat/>
    <w:uiPriority w:val="0"/>
    <w:pPr>
      <w:snapToGrid w:val="0"/>
    </w:pPr>
    <w:rPr>
      <w:rFonts w:ascii="Arial" w:hAnsi="Arial"/>
    </w:rPr>
  </w:style>
  <w:style w:type="paragraph" w:customStyle="1" w:styleId="9">
    <w:name w:val="Header"/>
    <w:basedOn w:val="1"/>
    <w:qFormat/>
    <w:uiPriority w:val="0"/>
    <w:pPr>
      <w:pBdr>
        <w:bottom w:val="single" w:color="000000"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2023-10-20T03:04:00Z</dcterms:created>
  <dc:creator>L</dc:creator>
  <cp:lastModifiedBy>L</cp:lastModifiedBy>
  <dcterms:modified xsi:type="dcterms:W3CDTF">2023-10-20T03:04:55Z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D5363A98D4774FFB9B98BAA19A525366</vt:lpwstr>
  </property>
</Properties>
</file>