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6"/>
          <w:rFonts w:hint="eastAsia" w:ascii="宋体" w:hAnsi="宋体" w:eastAsia="宋体" w:cs="宋体"/>
          <w:b/>
          <w:color w:val="auto"/>
          <w:w w:val="80"/>
          <w:kern w:val="44"/>
          <w:sz w:val="36"/>
          <w:szCs w:val="36"/>
          <w:highlight w:val="none"/>
        </w:rPr>
      </w:pPr>
      <w:bookmarkStart w:id="0" w:name="_GoBack"/>
      <w:r>
        <w:rPr>
          <w:rStyle w:val="6"/>
          <w:rFonts w:hint="eastAsia" w:ascii="宋体" w:hAnsi="宋体" w:eastAsia="宋体" w:cs="宋体"/>
          <w:b/>
          <w:color w:val="auto"/>
          <w:w w:val="80"/>
          <w:kern w:val="44"/>
          <w:sz w:val="36"/>
          <w:szCs w:val="36"/>
          <w:highlight w:val="none"/>
          <w:lang w:eastAsia="zh-CN"/>
        </w:rPr>
        <w:t>南通市中心血站PCR实验室改造项目</w:t>
      </w:r>
      <w:r>
        <w:rPr>
          <w:rStyle w:val="6"/>
          <w:rFonts w:hint="eastAsia" w:ascii="宋体" w:hAnsi="宋体" w:eastAsia="宋体" w:cs="宋体"/>
          <w:b/>
          <w:color w:val="auto"/>
          <w:w w:val="80"/>
          <w:kern w:val="44"/>
          <w:sz w:val="36"/>
          <w:szCs w:val="36"/>
          <w:highlight w:val="none"/>
        </w:rPr>
        <w:t>需求</w:t>
      </w:r>
    </w:p>
    <w:bookmarkEnd w:id="0"/>
    <w:p>
      <w:pPr>
        <w:pStyle w:val="7"/>
        <w:pageBreakBefore w:val="0"/>
        <w:kinsoku/>
        <w:wordWrap/>
        <w:overflowPunct/>
        <w:topLinePunct w:val="0"/>
        <w:bidi w:val="0"/>
        <w:snapToGrid w:val="0"/>
        <w:spacing w:line="360" w:lineRule="auto"/>
        <w:ind w:firstLine="422" w:firstLineChars="200"/>
        <w:contextualSpacing/>
        <w:textAlignment w:val="auto"/>
        <w:rPr>
          <w:rFonts w:hint="eastAsia" w:ascii="宋体" w:hAnsi="宋体" w:eastAsia="宋体" w:cs="宋体"/>
          <w:b/>
          <w:color w:val="auto"/>
          <w:sz w:val="21"/>
          <w:szCs w:val="21"/>
          <w:highlight w:val="none"/>
          <w:lang w:val="zh-CN"/>
        </w:rPr>
      </w:pPr>
    </w:p>
    <w:p>
      <w:pPr>
        <w:pStyle w:val="7"/>
        <w:pageBreakBefore w:val="0"/>
        <w:kinsoku/>
        <w:wordWrap/>
        <w:overflowPunct/>
        <w:topLinePunct w:val="0"/>
        <w:bidi w:val="0"/>
        <w:snapToGrid w:val="0"/>
        <w:spacing w:line="360" w:lineRule="auto"/>
        <w:ind w:firstLine="422"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zh-CN"/>
        </w:rPr>
        <w:t>请投标人在制作投标文件时仔细研究项目需求说明。</w:t>
      </w:r>
      <w:r>
        <w:rPr>
          <w:rFonts w:hint="eastAsia" w:ascii="宋体" w:hAnsi="宋体" w:eastAsia="宋体" w:cs="宋体"/>
          <w:color w:val="auto"/>
          <w:sz w:val="21"/>
          <w:szCs w:val="21"/>
          <w:highlight w:val="none"/>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要求不同的，必须在</w:t>
      </w:r>
      <w:r>
        <w:rPr>
          <w:rFonts w:hint="eastAsia" w:ascii="宋体" w:hAnsi="宋体" w:eastAsia="宋体" w:cs="宋体"/>
          <w:color w:val="auto"/>
          <w:sz w:val="21"/>
          <w:szCs w:val="21"/>
          <w:highlight w:val="none"/>
        </w:rPr>
        <w:t>《技术部分正负偏离表》上明示，如不明示的视同完全响应</w:t>
      </w:r>
      <w:r>
        <w:rPr>
          <w:rFonts w:hint="eastAsia" w:ascii="宋体" w:hAnsi="宋体" w:eastAsia="宋体" w:cs="宋体"/>
          <w:color w:val="auto"/>
          <w:sz w:val="21"/>
          <w:szCs w:val="21"/>
          <w:highlight w:val="none"/>
          <w:lang w:val="zh-CN"/>
        </w:rPr>
        <w:t>。</w:t>
      </w:r>
    </w:p>
    <w:p>
      <w:pPr>
        <w:pageBreakBefore w:val="0"/>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一、有关要求说明</w:t>
      </w:r>
    </w:p>
    <w:p>
      <w:pPr>
        <w:pageBreakBefore w:val="0"/>
        <w:tabs>
          <w:tab w:val="left" w:pos="1710"/>
        </w:tabs>
        <w:kinsoku/>
        <w:wordWrap/>
        <w:overflowPunct/>
        <w:topLinePunct w:val="0"/>
        <w:bidi w:val="0"/>
        <w:snapToGrid w:val="0"/>
        <w:spacing w:line="360" w:lineRule="auto"/>
        <w:ind w:firstLine="415" w:firstLineChars="197"/>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主要技术参数：</w:t>
      </w:r>
      <w:r>
        <w:rPr>
          <w:rFonts w:hint="eastAsia" w:ascii="宋体" w:hAnsi="宋体" w:eastAsia="宋体" w:cs="宋体"/>
          <w:color w:val="auto"/>
          <w:sz w:val="21"/>
          <w:szCs w:val="21"/>
          <w:highlight w:val="none"/>
          <w:lang w:val="zh-CN"/>
        </w:rPr>
        <w:t>为鼓励不同品牌的充分竞争，如某主要技术参数属于个别品牌专有，则该主要技术参数不具有限制性，供应商可对该参数进行适当调整，并说明调整的理由。</w:t>
      </w:r>
    </w:p>
    <w:p>
      <w:pPr>
        <w:pageBreakBefore w:val="0"/>
        <w:tabs>
          <w:tab w:val="left" w:pos="1710"/>
        </w:tabs>
        <w:kinsoku/>
        <w:wordWrap/>
        <w:overflowPunct/>
        <w:topLinePunct w:val="0"/>
        <w:bidi w:val="0"/>
        <w:snapToGrid w:val="0"/>
        <w:spacing w:line="360" w:lineRule="auto"/>
        <w:ind w:firstLine="415" w:firstLineChars="197"/>
        <w:contextualSpacing/>
        <w:textAlignment w:val="auto"/>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b/>
          <w:color w:val="auto"/>
          <w:sz w:val="21"/>
          <w:szCs w:val="21"/>
          <w:highlight w:val="none"/>
        </w:rPr>
        <w:t>2、绿色采购：</w:t>
      </w:r>
      <w:r>
        <w:rPr>
          <w:rFonts w:hint="eastAsia" w:ascii="宋体" w:hAnsi="宋体" w:eastAsia="宋体" w:cs="宋体"/>
          <w:color w:val="auto"/>
          <w:sz w:val="21"/>
          <w:szCs w:val="21"/>
          <w:highlight w:val="none"/>
          <w:lang w:val="zh-CN"/>
        </w:rPr>
        <w:t>依据政府采购节能产品、环境标志产品实施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ageBreakBefore w:val="0"/>
        <w:kinsoku/>
        <w:wordWrap/>
        <w:overflowPunct/>
        <w:topLinePunct w:val="0"/>
        <w:bidi w:val="0"/>
        <w:snapToGrid w:val="0"/>
        <w:spacing w:line="360" w:lineRule="auto"/>
        <w:ind w:firstLine="422" w:firstLineChars="200"/>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zh-CN"/>
        </w:rPr>
        <w:t>产品要求：</w:t>
      </w:r>
      <w:r>
        <w:rPr>
          <w:rFonts w:hint="eastAsia" w:ascii="宋体" w:hAnsi="宋体" w:eastAsia="宋体" w:cs="宋体"/>
          <w:color w:val="auto"/>
          <w:sz w:val="21"/>
          <w:szCs w:val="21"/>
          <w:highlight w:val="none"/>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keepNext w:val="0"/>
        <w:keepLines w:val="0"/>
        <w:pageBreakBefore w:val="0"/>
        <w:kinsoku/>
        <w:wordWrap/>
        <w:overflowPunct/>
        <w:topLinePunct w:val="0"/>
        <w:bidi w:val="0"/>
        <w:spacing w:line="360" w:lineRule="auto"/>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二、项目概况</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名称：南通市中心血站PCR实验室改造项目</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地点：南通市中心血站</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规模：总建筑面积约160㎡，在已建的南通市中心血站五楼，本项目在满足功能性需求的基础上，需综合考虑到环保、节能要求。具体面积以相关建筑图纸为准</w:t>
      </w:r>
      <w:r>
        <w:rPr>
          <w:rFonts w:hint="eastAsia" w:ascii="宋体" w:hAnsi="宋体" w:eastAsia="宋体" w:cs="宋体"/>
          <w:color w:val="auto"/>
          <w:sz w:val="21"/>
          <w:szCs w:val="21"/>
          <w:highlight w:val="none"/>
          <w:lang w:val="en-US" w:eastAsia="zh-CN"/>
        </w:rPr>
        <w:t>。</w:t>
      </w:r>
    </w:p>
    <w:p>
      <w:pPr>
        <w:keepNext w:val="0"/>
        <w:keepLines w:val="0"/>
        <w:pageBreakBefore w:val="0"/>
        <w:numPr>
          <w:ilvl w:val="0"/>
          <w:numId w:val="0"/>
        </w:numPr>
        <w:kinsoku/>
        <w:wordWrap/>
        <w:overflowPunct/>
        <w:topLinePunct w:val="0"/>
        <w:bidi w:val="0"/>
        <w:spacing w:line="360" w:lineRule="auto"/>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三、项目范围与内容</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招标范围：包括本项目设计和工程施工，直至竣工验收合格整体移交、后期培训及缺陷责任期内的保修等设计施工一体化项目的全部工作。满足最新生物安全实验室建设要求。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本次招标包括实验室深化设计与施工两个部分组成。</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实验室深化设计包含工艺规划设计、各系统专业设计、施工节点设计等内容。</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实验室施工涉及包含原墙面和顶面拆除、实验室装饰维护结构、通排风系统、强弱电系统、给排水系统及实验室地面、家具、部分设备利旧、保护等全部内容</w:t>
      </w:r>
    </w:p>
    <w:p>
      <w:pPr>
        <w:keepNext w:val="0"/>
        <w:keepLines w:val="0"/>
        <w:pageBreakBefore w:val="0"/>
        <w:numPr>
          <w:ilvl w:val="0"/>
          <w:numId w:val="0"/>
        </w:numPr>
        <w:kinsoku/>
        <w:wordWrap/>
        <w:overflowPunct/>
        <w:topLinePunct w:val="0"/>
        <w:bidi w:val="0"/>
        <w:spacing w:line="360" w:lineRule="auto"/>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四、工艺、设备技术需求</w:t>
      </w:r>
    </w:p>
    <w:p>
      <w:pPr>
        <w:keepNext w:val="0"/>
        <w:keepLines w:val="0"/>
        <w:pageBreakBefore w:val="0"/>
        <w:kinsoku/>
        <w:wordWrap/>
        <w:overflowPunct/>
        <w:topLinePunct w:val="0"/>
        <w:bidi w:val="0"/>
        <w:snapToGrid w:val="0"/>
        <w:spacing w:line="360" w:lineRule="auto"/>
        <w:ind w:left="2" w:firstLine="426" w:firstLineChars="202"/>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项目参考规范</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.采购单位</w:t>
      </w:r>
      <w:r>
        <w:rPr>
          <w:rFonts w:hint="eastAsia" w:ascii="宋体" w:hAnsi="宋体" w:eastAsia="宋体" w:cs="宋体"/>
          <w:color w:val="auto"/>
          <w:sz w:val="21"/>
          <w:szCs w:val="21"/>
          <w:highlight w:val="none"/>
        </w:rPr>
        <w:t>提供的室内设计要求；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单位认可的装饰方案设计文件；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国家有关建筑装饰工程设计规范、规程：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（1）《实验室建筑设备（一）》07J901-1</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（2）《实验室建筑设备（二）》07J901-2</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（3）《建筑设计防火规范》（GB50016-2014）（2018年版）</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（4）《科研建筑设计标准》JGJ91-2019</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（5）《民用建筑工程室内环境污染控制标准》（GB50325-2020）</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（6）《建筑玻璃应用技术规程》JGJ113-2015</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（7）《建筑内部装修设计防火规范》GB50222-2017</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（8）《民用建筑设计统一标准》GB50352-2019</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（9）《实验室 生物安全通用要求》GB19489-2008</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（10）《生物安全实验室建筑技术规范》GB50346-2011</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（二）设计内容和要求（包含但不限于下述内容）</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1、实验室维护结构系统技术要求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整体要求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（1）本项目为改造工程，实验室建成后净高2.6米，机组间裸顶。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（2）技术夹层风管、工艺管道、电线管的安装在吊顶彩钢板上，主风管建议安装在吊顶往上的区域，电线管安装在吊顶上方区域，不妨碍人员通过和彩钢板吊顶上表面的清扫。</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（3）所有组件和材料应符合</w:t>
      </w:r>
      <w:r>
        <w:rPr>
          <w:rFonts w:hint="eastAsia" w:ascii="宋体" w:hAnsi="宋体" w:eastAsia="宋体" w:cs="宋体"/>
          <w:color w:val="auto"/>
          <w:sz w:val="21"/>
          <w:szCs w:val="21"/>
          <w:highlight w:val="none"/>
          <w:lang w:val="en-US" w:eastAsia="zh-CN"/>
        </w:rPr>
        <w:t>采购单位</w:t>
      </w:r>
      <w:r>
        <w:rPr>
          <w:rFonts w:hint="eastAsia" w:ascii="宋体" w:hAnsi="宋体" w:eastAsia="宋体" w:cs="宋体"/>
          <w:color w:val="auto"/>
          <w:sz w:val="21"/>
          <w:szCs w:val="21"/>
          <w:highlight w:val="none"/>
        </w:rPr>
        <w:t>需求，并提供材料证明（材质、厚度、规格、连接方式、测试报告等）和合格证。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墙面工程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（1）实验室区域内新建墙面采用50mm手工岩棉夹芯彩钢板，彩钢夹芯板与地面连接采用槽铝与地面固定；采用优质彩色图层钢板为面层岩棉为内芯层，通过加压、加热等工序制造而成，密封性能好防火等级高。</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mm彩钢板材质为镀锌冷轧钢板，厚度≥0.5mm；彩钢板颜色中标后具体沟通；彩钢夹芯板于出厂前须于烤漆彩钢板表面贴PE保护膜，以防污损烤漆钢板表面；彩钢夹芯板需具有保温、消音、防潮、平整、光滑、不产尘、防火1h以上等特点；彩钢板的整体强度要好，芯材不能外露，安装后不扭曲，不变形。彩钢夹芯板采用中置铝连接，板缝及开孔处全部采用密封硅胶填实，确保洁净室的气密性，不漏风，不易受外界污染。</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★（3）彩钢板达到耐火1h（60min）防火要求，需出具检测报告复印件。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（4）机组间墙面采用（75轻质龙骨+12mm块状吸音板）至楼板底，内填充岩棉，饰面无机涂料。</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顶面工程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验室区域采用50mm手工岩棉夹芯彩钢板,顶棚板与隔断立板连接处、隔断立板间转角及与地面连接处全部采用净化专用R50内圆弧铝型材修饰，不留死角；作为顶棚的手工板应吊装牢固，能满足检修人员的行走强度，整体装配后的彩钢板洁净室送风时不得有变形；</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彩钢板墙面辅材要求：彩钢夹芯板与地面连接采用调节马槽与地面固定；顶棚板与隔断立板连接处、隔断立板间转角及与地面连接处全部采用专用50系列铝型材修饰，不留死角；接角处装内三通，所有外角采用铝合金型材外圆柱包裹，与内圆弧相接处装外三通，内圆弧逢门断头处装门封头；吊顶吊装采用∮10全牙螺杆，吊杆需配∮10 C型花篮调节螺丝，吊杆中距横向小于等于1200mm，纵向小于等于2500mm。</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（3）彩钢板达到耐火1h（60min）防火要求，需出具检测报告复印件。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（4）机组间顶面采用裸顶，喷涂无机涂料。</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地面工程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实验室区域按需保留原地面并在装修过程中做好地面保护，并做好走廊外侧的地面保护。</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门窗工程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验室门采用不等规格的成品保温钢板门，配优质的五金件和闭门器，门上带400*600mm观察窗，钢板面层保证保温密闭措施，防火等级A级，观察窗处采用双圆弧形专业铝型材，所有观察窗与玻璃交接口处采专用橡胶条密封处理含五金，且具有执手锁+铰链+门吸，每樘门装三个优质铰链；五金件选用国际知名品牌。</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（2）机组间采用甲级钢制防火门，门扇板0.8mm冷轧镀锌钢板，门框板1.2mm冷轧镀锌钢板，铰链板3.0mm。</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其他工程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（1）现场所有实验室家具及实验室设备利旧，并做好保护。</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（2）传递窗利旧，拆除时做好保护。</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2、实验室通风及空调系统技术要求</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 工程概况</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工程名称：南通市中心血站PCR实验室建设设计施工一体化项目；建设地点：南通市中心血站。总建筑面积约160m²,层高：4.35m，梁底3.71m，完成面高度2.6m。</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 PCR实验室室内设计参数</w:t>
      </w:r>
    </w:p>
    <w:tbl>
      <w:tblPr>
        <w:tblStyle w:val="4"/>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48"/>
        <w:gridCol w:w="1255"/>
        <w:gridCol w:w="1559"/>
        <w:gridCol w:w="1256"/>
        <w:gridCol w:w="801"/>
        <w:gridCol w:w="1256"/>
        <w:gridCol w:w="1407"/>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房间名称</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温湿度要求</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房间面积</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净高</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净化等级</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房间维持</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压差(Pa）</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换气次数</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试剂准备</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20.08</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缓冲</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6.82</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标本制备</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49.98</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缓冲</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7.09</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扩增分析</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35.63</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缓冲</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6.97</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bl>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 PCR实验室通风系统计算与设备选型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通风系统设计说明：</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CR实验室各房间送风采用新风预处理机组送新风至室内，试剂准备、标本制备、扩增分析及其配套的缓冲间分别配置独立的排风系统，实验室换气次数不少于12次/h，缓冲间换气次数不少于6次/h，通风系统布置详见附图。</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各房间通风量计算与设备选型如下表：</w:t>
      </w:r>
    </w:p>
    <w:tbl>
      <w:tblPr>
        <w:tblStyle w:val="4"/>
        <w:tblW w:w="997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8"/>
        <w:gridCol w:w="774"/>
        <w:gridCol w:w="621"/>
        <w:gridCol w:w="537"/>
        <w:gridCol w:w="830"/>
        <w:gridCol w:w="665"/>
        <w:gridCol w:w="831"/>
        <w:gridCol w:w="998"/>
        <w:gridCol w:w="1829"/>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5"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房间名称</w:t>
            </w:r>
          </w:p>
        </w:tc>
        <w:tc>
          <w:tcPr>
            <w:tcW w:w="774"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房间</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面积</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（m²）</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净高</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(m)</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净化</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等级</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房间维</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持压差(Pa）</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换气</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次数</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（次/h）</w:t>
            </w:r>
          </w:p>
        </w:tc>
        <w:tc>
          <w:tcPr>
            <w:tcW w:w="83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新风量</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(m³/h)</w:t>
            </w:r>
          </w:p>
        </w:tc>
        <w:tc>
          <w:tcPr>
            <w:tcW w:w="99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排风量</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(m³/h)</w:t>
            </w:r>
          </w:p>
        </w:tc>
        <w:tc>
          <w:tcPr>
            <w:tcW w:w="1829"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新风机组参数</w:t>
            </w:r>
          </w:p>
        </w:tc>
        <w:tc>
          <w:tcPr>
            <w:tcW w:w="2162"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排风风机参数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试剂准备</w:t>
            </w:r>
          </w:p>
        </w:tc>
        <w:tc>
          <w:tcPr>
            <w:tcW w:w="774"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20.08</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w:t>
            </w:r>
          </w:p>
        </w:tc>
        <w:tc>
          <w:tcPr>
            <w:tcW w:w="83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626</w:t>
            </w:r>
          </w:p>
        </w:tc>
        <w:tc>
          <w:tcPr>
            <w:tcW w:w="99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365</w:t>
            </w:r>
          </w:p>
        </w:tc>
        <w:tc>
          <w:tcPr>
            <w:tcW w:w="1829" w:type="dxa"/>
            <w:vMerge w:val="restart"/>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全新风预处理直膨机组</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风量：5000m³/h</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制冷量：51kw</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制热量：55kw</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机外余压：400Pa</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功能段：初效过滤,直膨盘管,送风机</w:t>
            </w:r>
          </w:p>
        </w:tc>
        <w:tc>
          <w:tcPr>
            <w:tcW w:w="2162" w:type="dxa"/>
            <w:vMerge w:val="restart"/>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离心风机箱</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风量：800m³/h</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机外静压：400Pa</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缓冲</w:t>
            </w:r>
          </w:p>
        </w:tc>
        <w:tc>
          <w:tcPr>
            <w:tcW w:w="774"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6.82</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w:t>
            </w:r>
          </w:p>
        </w:tc>
        <w:tc>
          <w:tcPr>
            <w:tcW w:w="83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106</w:t>
            </w:r>
          </w:p>
        </w:tc>
        <w:tc>
          <w:tcPr>
            <w:tcW w:w="99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77</w:t>
            </w:r>
          </w:p>
        </w:tc>
        <w:tc>
          <w:tcPr>
            <w:tcW w:w="1829"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c>
          <w:tcPr>
            <w:tcW w:w="2162"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标本制备</w:t>
            </w:r>
          </w:p>
        </w:tc>
        <w:tc>
          <w:tcPr>
            <w:tcW w:w="774"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49.98</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w:t>
            </w:r>
          </w:p>
        </w:tc>
        <w:tc>
          <w:tcPr>
            <w:tcW w:w="83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1949</w:t>
            </w:r>
          </w:p>
        </w:tc>
        <w:tc>
          <w:tcPr>
            <w:tcW w:w="99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1733</w:t>
            </w:r>
          </w:p>
        </w:tc>
        <w:tc>
          <w:tcPr>
            <w:tcW w:w="1829"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c>
          <w:tcPr>
            <w:tcW w:w="2162" w:type="dxa"/>
            <w:vMerge w:val="restart"/>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离心风机箱</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风量：2200m³/h</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机外静压：400Pa</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缓冲</w:t>
            </w:r>
          </w:p>
        </w:tc>
        <w:tc>
          <w:tcPr>
            <w:tcW w:w="774"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7.09</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w:t>
            </w:r>
          </w:p>
          <w:p>
            <w:pPr>
              <w:widowControl/>
              <w:jc w:val="center"/>
              <w:rPr>
                <w:rFonts w:hint="eastAsia" w:ascii="宋体" w:hAnsi="宋体" w:eastAsia="宋体" w:cs="宋体"/>
                <w:color w:val="auto"/>
                <w:kern w:val="0"/>
                <w:sz w:val="21"/>
                <w:szCs w:val="21"/>
                <w:highlight w:val="none"/>
                <w14:ligatures w14:val="none"/>
              </w:rPr>
            </w:pPr>
          </w:p>
        </w:tc>
        <w:tc>
          <w:tcPr>
            <w:tcW w:w="83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111</w:t>
            </w:r>
          </w:p>
        </w:tc>
        <w:tc>
          <w:tcPr>
            <w:tcW w:w="99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141</w:t>
            </w:r>
          </w:p>
        </w:tc>
        <w:tc>
          <w:tcPr>
            <w:tcW w:w="1829"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c>
          <w:tcPr>
            <w:tcW w:w="2162"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扩增分析</w:t>
            </w:r>
          </w:p>
        </w:tc>
        <w:tc>
          <w:tcPr>
            <w:tcW w:w="774"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35.63</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w:t>
            </w:r>
          </w:p>
        </w:tc>
        <w:tc>
          <w:tcPr>
            <w:tcW w:w="83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1390</w:t>
            </w:r>
          </w:p>
        </w:tc>
        <w:tc>
          <w:tcPr>
            <w:tcW w:w="99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1853</w:t>
            </w:r>
          </w:p>
        </w:tc>
        <w:tc>
          <w:tcPr>
            <w:tcW w:w="1829"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c>
          <w:tcPr>
            <w:tcW w:w="2162" w:type="dxa"/>
            <w:vMerge w:val="restart"/>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离心风机箱</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风量：2200m³/h</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机外静压：400Pa</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缓冲</w:t>
            </w:r>
          </w:p>
        </w:tc>
        <w:tc>
          <w:tcPr>
            <w:tcW w:w="774"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6.97</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w:t>
            </w:r>
          </w:p>
        </w:tc>
        <w:tc>
          <w:tcPr>
            <w:tcW w:w="83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109</w:t>
            </w:r>
          </w:p>
        </w:tc>
        <w:tc>
          <w:tcPr>
            <w:tcW w:w="99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139</w:t>
            </w:r>
          </w:p>
          <w:p>
            <w:pPr>
              <w:widowControl/>
              <w:jc w:val="center"/>
              <w:rPr>
                <w:rFonts w:hint="eastAsia" w:ascii="宋体" w:hAnsi="宋体" w:eastAsia="宋体" w:cs="宋体"/>
                <w:color w:val="auto"/>
                <w:kern w:val="0"/>
                <w:sz w:val="21"/>
                <w:szCs w:val="21"/>
                <w:highlight w:val="none"/>
                <w14:ligatures w14:val="none"/>
              </w:rPr>
            </w:pPr>
          </w:p>
        </w:tc>
        <w:tc>
          <w:tcPr>
            <w:tcW w:w="1829"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c>
          <w:tcPr>
            <w:tcW w:w="2162"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r>
    </w:tbl>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 舒适性空调</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采购人采购的产品属于品目清单范围的，</w:t>
      </w:r>
      <w:r>
        <w:rPr>
          <w:rFonts w:hint="eastAsia" w:ascii="宋体" w:hAnsi="宋体" w:eastAsia="宋体" w:cs="宋体"/>
          <w:b/>
          <w:bCs/>
          <w:color w:val="auto"/>
          <w:sz w:val="21"/>
          <w:szCs w:val="21"/>
          <w:highlight w:val="none"/>
          <w:lang w:val="en-US" w:eastAsia="zh-CN"/>
        </w:rPr>
        <w:t>投标供应商须提供</w:t>
      </w:r>
      <w:r>
        <w:rPr>
          <w:rFonts w:hint="eastAsia" w:ascii="宋体" w:hAnsi="宋体" w:eastAsia="宋体" w:cs="宋体"/>
          <w:b/>
          <w:bCs/>
          <w:color w:val="auto"/>
          <w:sz w:val="21"/>
          <w:szCs w:val="21"/>
          <w:highlight w:val="none"/>
          <w:lang w:val="zh-CN"/>
        </w:rPr>
        <w:t>国家确定的认证机构出具的处于有效期之内的节能产品、环境标志产品认证证书。</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舒适性空调采用多联式中央空调系统，其中缓冲间采用现有设备利旧，拆除后重新安装至缓冲间内，设备布置详见附图。</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多联式空调机组参数如下：</w:t>
      </w:r>
    </w:p>
    <w:tbl>
      <w:tblPr>
        <w:tblStyle w:val="4"/>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60"/>
        <w:gridCol w:w="1032"/>
        <w:gridCol w:w="1032"/>
        <w:gridCol w:w="703"/>
        <w:gridCol w:w="703"/>
        <w:gridCol w:w="2017"/>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0" w:hRule="atLeast"/>
        </w:trPr>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设备编号</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制冷量 </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（kw）</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制热量 </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（kw）</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单位</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数量</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服务区域</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0" w:hRule="atLeast"/>
        </w:trPr>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SNJ-7.1</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7.1</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试剂准备1台</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样本制备2台</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四面出风式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SNJ-10.0</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10.0</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11.2</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扩增分析1台</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四面出风式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1" w:hRule="atLeast"/>
        </w:trPr>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WJ-VRV-1</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33.5</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35</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0" w:type="auto"/>
            <w:vAlign w:val="center"/>
          </w:tcPr>
          <w:p>
            <w:pPr>
              <w:widowControl/>
              <w:jc w:val="left"/>
              <w:rPr>
                <w:rFonts w:hint="eastAsia" w:ascii="宋体" w:hAnsi="宋体" w:eastAsia="宋体" w:cs="宋体"/>
                <w:color w:val="auto"/>
                <w:kern w:val="0"/>
                <w:sz w:val="21"/>
                <w:szCs w:val="21"/>
                <w:highlight w:val="none"/>
                <w14:ligatures w14:val="none"/>
              </w:rPr>
            </w:pP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屋面布置</w:t>
            </w:r>
          </w:p>
        </w:tc>
      </w:tr>
    </w:tbl>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 风管系统技术要求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验室送排风管均采用镀锌风管。镀锌钢管采用镀锌铁皮+橡塑保温制作安装，风管边长≤900时不应有拼接缝，＞900时应尽量减少纵向拼接缝，不得有横向拼接缝，各种咬合处、接缝处铆接处都须涂封胶或贴密封胶带，钢板厚度应符合下表规定：</w:t>
      </w:r>
    </w:p>
    <w:tbl>
      <w:tblPr>
        <w:tblStyle w:val="4"/>
        <w:tblW w:w="0" w:type="auto"/>
        <w:jc w:val="center"/>
        <w:tblLayout w:type="fixed"/>
        <w:tblCellMar>
          <w:top w:w="0" w:type="dxa"/>
          <w:left w:w="30" w:type="dxa"/>
          <w:bottom w:w="0" w:type="dxa"/>
          <w:right w:w="30" w:type="dxa"/>
        </w:tblCellMar>
      </w:tblPr>
      <w:tblGrid>
        <w:gridCol w:w="1874"/>
        <w:gridCol w:w="965"/>
        <w:gridCol w:w="1167"/>
        <w:gridCol w:w="1170"/>
        <w:gridCol w:w="1167"/>
        <w:gridCol w:w="1167"/>
        <w:gridCol w:w="1350"/>
      </w:tblGrid>
      <w:tr>
        <w:tblPrEx>
          <w:tblCellMar>
            <w:top w:w="0" w:type="dxa"/>
            <w:left w:w="30" w:type="dxa"/>
            <w:bottom w:w="0" w:type="dxa"/>
            <w:right w:w="30" w:type="dxa"/>
          </w:tblCellMar>
        </w:tblPrEx>
        <w:trPr>
          <w:trHeight w:val="550" w:hRule="atLeast"/>
          <w:jc w:val="center"/>
        </w:trPr>
        <w:tc>
          <w:tcPr>
            <w:tcW w:w="8860" w:type="dxa"/>
            <w:gridSpan w:val="7"/>
            <w:tcBorders>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镀锌钢板风管板材厚度（mm）</w:t>
            </w:r>
          </w:p>
        </w:tc>
      </w:tr>
      <w:tr>
        <w:tblPrEx>
          <w:tblCellMar>
            <w:top w:w="0" w:type="dxa"/>
            <w:left w:w="30" w:type="dxa"/>
            <w:bottom w:w="0" w:type="dxa"/>
            <w:right w:w="30" w:type="dxa"/>
          </w:tblCellMar>
        </w:tblPrEx>
        <w:trPr>
          <w:trHeight w:val="1131"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风管直径或长边尺寸（mm）</w:t>
            </w:r>
          </w:p>
        </w:tc>
        <w:tc>
          <w:tcPr>
            <w:tcW w:w="9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b≤320</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320＜b</w:t>
            </w:r>
          </w:p>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≤450</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450＜b</w:t>
            </w:r>
          </w:p>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≤630</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630＜b</w:t>
            </w:r>
          </w:p>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≤1000</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1000＜b</w:t>
            </w:r>
          </w:p>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≤1500</w:t>
            </w:r>
          </w:p>
        </w:tc>
        <w:tc>
          <w:tcPr>
            <w:tcW w:w="13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1500＜b</w:t>
            </w:r>
          </w:p>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≤2000</w:t>
            </w:r>
          </w:p>
        </w:tc>
      </w:tr>
      <w:tr>
        <w:tblPrEx>
          <w:tblCellMar>
            <w:top w:w="0" w:type="dxa"/>
            <w:left w:w="30" w:type="dxa"/>
            <w:bottom w:w="0" w:type="dxa"/>
            <w:right w:w="30" w:type="dxa"/>
          </w:tblCellMar>
        </w:tblPrEx>
        <w:trPr>
          <w:trHeight w:val="581"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微压、低压系统</w:t>
            </w:r>
          </w:p>
        </w:tc>
        <w:tc>
          <w:tcPr>
            <w:tcW w:w="9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0.5</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0.5</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0.6</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0.75</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13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r>
      <w:tr>
        <w:tblPrEx>
          <w:tblCellMar>
            <w:top w:w="0" w:type="dxa"/>
            <w:left w:w="30" w:type="dxa"/>
            <w:bottom w:w="0" w:type="dxa"/>
            <w:right w:w="30" w:type="dxa"/>
          </w:tblCellMar>
        </w:tblPrEx>
        <w:trPr>
          <w:trHeight w:val="611"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中压系统</w:t>
            </w:r>
          </w:p>
        </w:tc>
        <w:tc>
          <w:tcPr>
            <w:tcW w:w="9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0.5</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0.6</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0.75</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0.75</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13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w:t>
            </w:r>
          </w:p>
        </w:tc>
      </w:tr>
    </w:tbl>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风管管段长度大于1250mm时，应采用加固框加固，但不得采用风管内加固形式；风管拼接缝、咬口缝、铆钉缝以及法兰翻边四角等缝隙处采取涂密封胶的方式进行密封。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风管加工制作后，应用中性清洁剂彻底清洗，风管干燥后，用塑料薄膜将风管开口端封住，存放和搬运过程中，应注意保证密封材料的完整性，以防止风管被再次污染。</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防火阀的安装位置必须与设计相符,气流方向务必与阀体上标志的箭头相一致,严禁反向。防火阀必须单独配置支吊架。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风管的板材加工前应去除板材表面油污，并应选用中性清洁剂清洗；施工现场应保持清洁，风管部件搬运时不得碰伤，存放时应采取避免积尘和受潮的措施。</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穿越沉降缝或变形缝处的风管两侧,以及与通风机进出口相连处,应设置长度为150 mm的软接;软接的接口应牢固严密.在软接处禁止变径。</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所有水平或垂直的风管,必须设置必要的支吊或托架,其构造形式在确保牢固可靠的原则 下根据现场情况选定,水平安装金属风管支吊架的最大间距应符合下表规定（mm）：</w:t>
      </w:r>
    </w:p>
    <w:tbl>
      <w:tblPr>
        <w:tblStyle w:val="4"/>
        <w:tblW w:w="0" w:type="auto"/>
        <w:jc w:val="center"/>
        <w:tblLayout w:type="fixed"/>
        <w:tblCellMar>
          <w:top w:w="0" w:type="dxa"/>
          <w:left w:w="30" w:type="dxa"/>
          <w:bottom w:w="0" w:type="dxa"/>
          <w:right w:w="30" w:type="dxa"/>
        </w:tblCellMar>
      </w:tblPr>
      <w:tblGrid>
        <w:gridCol w:w="2615"/>
        <w:gridCol w:w="1640"/>
        <w:gridCol w:w="2132"/>
        <w:gridCol w:w="2132"/>
      </w:tblGrid>
      <w:tr>
        <w:tblPrEx>
          <w:tblCellMar>
            <w:top w:w="0" w:type="dxa"/>
            <w:left w:w="30" w:type="dxa"/>
            <w:bottom w:w="0" w:type="dxa"/>
            <w:right w:w="30" w:type="dxa"/>
          </w:tblCellMar>
        </w:tblPrEx>
        <w:trPr>
          <w:trHeight w:val="566" w:hRule="atLeast"/>
          <w:jc w:val="center"/>
        </w:trPr>
        <w:tc>
          <w:tcPr>
            <w:tcW w:w="2615" w:type="dxa"/>
            <w:vMerge w:val="restart"/>
            <w:tcBorders>
              <w:top w:val="single" w:color="000000" w:sz="6" w:space="0"/>
              <w:left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边长尺寸 b/直径 D</w:t>
            </w:r>
          </w:p>
        </w:tc>
        <w:tc>
          <w:tcPr>
            <w:tcW w:w="1640" w:type="dxa"/>
            <w:vMerge w:val="restart"/>
            <w:tcBorders>
              <w:top w:val="single" w:color="000000" w:sz="6" w:space="0"/>
              <w:left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矩形风管</w:t>
            </w:r>
          </w:p>
        </w:tc>
        <w:tc>
          <w:tcPr>
            <w:tcW w:w="426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圆形风管</w:t>
            </w:r>
          </w:p>
        </w:tc>
      </w:tr>
      <w:tr>
        <w:tblPrEx>
          <w:tblCellMar>
            <w:top w:w="0" w:type="dxa"/>
            <w:left w:w="30" w:type="dxa"/>
            <w:bottom w:w="0" w:type="dxa"/>
            <w:right w:w="30" w:type="dxa"/>
          </w:tblCellMar>
        </w:tblPrEx>
        <w:trPr>
          <w:trHeight w:val="566" w:hRule="atLeast"/>
          <w:jc w:val="center"/>
        </w:trPr>
        <w:tc>
          <w:tcPr>
            <w:tcW w:w="2615" w:type="dxa"/>
            <w:vMerge w:val="continue"/>
            <w:tcBorders>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p>
        </w:tc>
        <w:tc>
          <w:tcPr>
            <w:tcW w:w="1640" w:type="dxa"/>
            <w:vMerge w:val="continue"/>
            <w:tcBorders>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纵向咬口风管</w:t>
            </w: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螺旋咬口风管</w:t>
            </w:r>
          </w:p>
        </w:tc>
      </w:tr>
      <w:tr>
        <w:tblPrEx>
          <w:tblCellMar>
            <w:top w:w="0" w:type="dxa"/>
            <w:left w:w="30" w:type="dxa"/>
            <w:bottom w:w="0" w:type="dxa"/>
            <w:right w:w="30" w:type="dxa"/>
          </w:tblCellMar>
        </w:tblPrEx>
        <w:trPr>
          <w:trHeight w:val="566" w:hRule="atLeast"/>
          <w:jc w:val="center"/>
        </w:trPr>
        <w:tc>
          <w:tcPr>
            <w:tcW w:w="26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≤400</w:t>
            </w:r>
          </w:p>
        </w:tc>
        <w:tc>
          <w:tcPr>
            <w:tcW w:w="16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4000</w:t>
            </w: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4000</w:t>
            </w: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5000</w:t>
            </w:r>
          </w:p>
        </w:tc>
      </w:tr>
      <w:tr>
        <w:tblPrEx>
          <w:tblCellMar>
            <w:top w:w="0" w:type="dxa"/>
            <w:left w:w="30" w:type="dxa"/>
            <w:bottom w:w="0" w:type="dxa"/>
            <w:right w:w="30" w:type="dxa"/>
          </w:tblCellMar>
        </w:tblPrEx>
        <w:trPr>
          <w:trHeight w:val="581" w:hRule="atLeast"/>
          <w:jc w:val="center"/>
        </w:trPr>
        <w:tc>
          <w:tcPr>
            <w:tcW w:w="26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&gt;400</w:t>
            </w:r>
          </w:p>
        </w:tc>
        <w:tc>
          <w:tcPr>
            <w:tcW w:w="16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3000</w:t>
            </w: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3000</w:t>
            </w: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3750</w:t>
            </w:r>
          </w:p>
        </w:tc>
      </w:tr>
    </w:tbl>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风管支、吊或托架应设置于保温层的外部,并在支吊托架与风管间镶以垫木。同时应避  免在法兰、测量孔、调阀等零部件处设置支吊托架。</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 冷媒管道系统技术要求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制冷剂管材应符合下列规定：</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（1）管材内外表面应光滑、清洁、不得有分层、砂眼、粗划痕、绿锈等缺陷；</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（2）管材截面圆度和同心度应良好；</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（3）管材应经过脱油处理；</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（4）管材应保持干燥、密封。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制冷剂管道横管的固定</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应对水平安装的制冷剂管道进行支吊，横管的固定吊杆间距必须保持一定的距离，详细距离参考下表：</w:t>
      </w:r>
    </w:p>
    <w:tbl>
      <w:tblPr>
        <w:tblStyle w:val="4"/>
        <w:tblW w:w="0" w:type="auto"/>
        <w:jc w:val="center"/>
        <w:tblLayout w:type="fixed"/>
        <w:tblCellMar>
          <w:top w:w="0" w:type="dxa"/>
          <w:left w:w="30" w:type="dxa"/>
          <w:bottom w:w="0" w:type="dxa"/>
          <w:right w:w="30" w:type="dxa"/>
        </w:tblCellMar>
      </w:tblPr>
      <w:tblGrid>
        <w:gridCol w:w="2332"/>
        <w:gridCol w:w="1813"/>
        <w:gridCol w:w="2073"/>
      </w:tblGrid>
      <w:tr>
        <w:tblPrEx>
          <w:tblCellMar>
            <w:top w:w="0" w:type="dxa"/>
            <w:left w:w="30" w:type="dxa"/>
            <w:bottom w:w="0" w:type="dxa"/>
            <w:right w:w="30" w:type="dxa"/>
          </w:tblCellMar>
        </w:tblPrEx>
        <w:trPr>
          <w:trHeight w:val="577" w:hRule="atLeast"/>
          <w:jc w:val="center"/>
        </w:trPr>
        <w:tc>
          <w:tcPr>
            <w:tcW w:w="233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铜管外径（mm）</w:t>
            </w:r>
          </w:p>
        </w:tc>
        <w:tc>
          <w:tcPr>
            <w:tcW w:w="18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6.4~9.5以上</w:t>
            </w:r>
          </w:p>
        </w:tc>
        <w:tc>
          <w:tcPr>
            <w:tcW w:w="207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12.7以上</w:t>
            </w:r>
          </w:p>
        </w:tc>
      </w:tr>
      <w:tr>
        <w:tblPrEx>
          <w:tblCellMar>
            <w:top w:w="0" w:type="dxa"/>
            <w:left w:w="30" w:type="dxa"/>
            <w:bottom w:w="0" w:type="dxa"/>
            <w:right w:w="30" w:type="dxa"/>
          </w:tblCellMar>
        </w:tblPrEx>
        <w:trPr>
          <w:trHeight w:val="593" w:hRule="atLeast"/>
          <w:jc w:val="center"/>
        </w:trPr>
        <w:tc>
          <w:tcPr>
            <w:tcW w:w="233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支架间距（mm）</w:t>
            </w:r>
          </w:p>
        </w:tc>
        <w:tc>
          <w:tcPr>
            <w:tcW w:w="18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1.2（m）</w:t>
            </w:r>
          </w:p>
        </w:tc>
        <w:tc>
          <w:tcPr>
            <w:tcW w:w="207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1.5(m)以下</w:t>
            </w:r>
          </w:p>
        </w:tc>
      </w:tr>
    </w:tbl>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a：如果液管和气管共同吊装，以液管的尺寸为准；</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b：铜管系统和水管系统应分开吊装。</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制冷剂管道立管的固定</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（1）从保温的外部利用U型卡箍对立管进行固定，防止铜管的晃动，卡箍距离宜为1～2米；</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（2）采用立管固定专用套管，防止铜管由于自重向下下垂造成铜管变形；</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（3）当管道穿越墙或楼板时，应使用套管，套管材料应符合国家相关标准的规定；</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（4）管材应保持干燥、密封。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制冷剂管道的吹扫排污</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（1）应采用压力为（0.5-0.6）MPa（表压）的干燥压缩空气或氮气按系统顺序反复、多次吹扫，并应在排污口处设白色标识靶检查，直至无污物为止；</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（2）系统吹扫洁净后，应拆卸可能积存污物的管道部件，并应清洗洁净后重新安装。</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制冷剂管道的气密性试验</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（1）气密性试验应采用干燥压缩空气或氮气进行；当设计和设备技术文件无规定时，高压系统的试验压力应符合下表要求：</w:t>
      </w:r>
    </w:p>
    <w:tbl>
      <w:tblPr>
        <w:tblStyle w:val="4"/>
        <w:tblW w:w="0" w:type="auto"/>
        <w:jc w:val="center"/>
        <w:tblLayout w:type="fixed"/>
        <w:tblCellMar>
          <w:top w:w="0" w:type="dxa"/>
          <w:left w:w="30" w:type="dxa"/>
          <w:bottom w:w="0" w:type="dxa"/>
          <w:right w:w="30" w:type="dxa"/>
        </w:tblCellMar>
      </w:tblPr>
      <w:tblGrid>
        <w:gridCol w:w="2925"/>
        <w:gridCol w:w="1644"/>
        <w:gridCol w:w="1264"/>
        <w:gridCol w:w="1264"/>
      </w:tblGrid>
      <w:tr>
        <w:tblPrEx>
          <w:tblCellMar>
            <w:top w:w="0" w:type="dxa"/>
            <w:left w:w="30" w:type="dxa"/>
            <w:bottom w:w="0" w:type="dxa"/>
            <w:right w:w="30" w:type="dxa"/>
          </w:tblCellMar>
        </w:tblPrEx>
        <w:trPr>
          <w:trHeight w:val="238" w:hRule="atLeast"/>
          <w:jc w:val="center"/>
        </w:trPr>
        <w:tc>
          <w:tcPr>
            <w:tcW w:w="29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制冷剂种类</w:t>
            </w:r>
          </w:p>
        </w:tc>
        <w:tc>
          <w:tcPr>
            <w:tcW w:w="164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R22</w:t>
            </w:r>
          </w:p>
        </w:tc>
        <w:tc>
          <w:tcPr>
            <w:tcW w:w="126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R407C</w:t>
            </w:r>
          </w:p>
        </w:tc>
        <w:tc>
          <w:tcPr>
            <w:tcW w:w="126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R410A</w:t>
            </w:r>
          </w:p>
        </w:tc>
      </w:tr>
      <w:tr>
        <w:tblPrEx>
          <w:tblCellMar>
            <w:top w:w="0" w:type="dxa"/>
            <w:left w:w="30" w:type="dxa"/>
            <w:bottom w:w="0" w:type="dxa"/>
            <w:right w:w="30" w:type="dxa"/>
          </w:tblCellMar>
        </w:tblPrEx>
        <w:trPr>
          <w:trHeight w:val="238" w:hRule="atLeast"/>
          <w:jc w:val="center"/>
        </w:trPr>
        <w:tc>
          <w:tcPr>
            <w:tcW w:w="29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试验压力（MPa）</w:t>
            </w:r>
          </w:p>
        </w:tc>
        <w:tc>
          <w:tcPr>
            <w:tcW w:w="164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w:t>
            </w:r>
          </w:p>
        </w:tc>
        <w:tc>
          <w:tcPr>
            <w:tcW w:w="126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3.3</w:t>
            </w:r>
          </w:p>
        </w:tc>
        <w:tc>
          <w:tcPr>
            <w:tcW w:w="126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w:t>
            </w:r>
          </w:p>
        </w:tc>
      </w:tr>
    </w:tbl>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（2）试验前应拆除或隔离系统中易被高压损坏的器件。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（3）系统检漏时，应在规定的试验压力下，用肥皂水或其他发泡剂抹在焊缝、喇叭口扩口连接处等处检查，不得泄漏。</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（4）系统保压时，应充气至规定的试验压力，经24h后压力降不应大于试验压力的1%。当压力降超过以上规定时，应查明原因消除泄漏，并应重新试验，直至合格。 </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（5）不得在室内机断电的情况下，单管道充入氮气进行气密性试验，容易损坏室内机电子膨胀阀。 </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（6）抽真空试验前应将管道系统内的压力减至0（表压）；在管道系统中接入真空泵，进行抽真空试验，当管道系统的的绝对压力降至1.3kPa以下后关闭真空 泵，当真空度保持30min以上无变化时视为合格；当真空泵关闭30min后出现压力回升时，应继续进行抽真空试验，至合格为止；压力回升严重时，应查明原因，消除泄漏，并重新进行保压试验和抽真空试验，直至合格为止。 </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液体支管引出时，必须从干管底部或侧面接出；气体支管引出时，必须从干管顶部或侧面接出。有两根以上的支管从干管引出时，连接部位应错开，间距不应 小于2倍支管管径，且不小于200mm。 </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制冷剂管道采用空调用去磷无缝紫铜管，并应符合国标《铜及铜合金拉制管》GB/T1527-2017。 </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制冷剂管道采用15mm厚度难燃型发泡橡塑保温，20°C时，导热系数λ≤0.037W/（m·K），湿阻因子不小于5000。</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 附件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详见暖通平面布置图。</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3、实验室电气系统技术要求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弱电及电气照明系统包括洁净区的照明系统（包括应急照明）、洁净区内设备电源管线、插座等。</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照明系统及应急照明系统、紫外杀菌系统</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消毒灯具：洁净区房间的照明灯具为LED明装平板净化灯。按照比例安装带蓄电池洁净荧光灯；消毒采用紫外线杀菌灯，必须符合应消毒空间体积需求，其控制面板应有定时关断功能。照明、插座、开关等装置及安装符合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插座开关</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插座、开关采用国际品牌，产品通过“3C”认证，符合实验室的需求。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插座开关适应环境温度50摄氏度，并具有以下特性及优点：表面材料选用进口PC，耐冲击、耐高温、光洁度好、易清洁；插座均带安全保护门，采用高弹性锡磷铜片，弹力好拔插稳；后座采用阻燃尼龙，阻燃性强；开关类采用高品质银合金触点，导电性好，减少电弧。</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配电系统</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电气工程配电：主要包括：动力照明配电柜、电线管路敷设、接线盒、开关盒、插座盒安装与调试。</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TN-S三相五线制供电系统，动力电和照明电、仪器用电分开设置，供电应充分保证实验室的用电安全。大功率用电器使用一路相线，其他仪器独立使用一路相线，以避免大功率开停对检验仪器的影响。所有用电仪器设备均应良好接地。</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气系统及控制系统线缆：所有动力电缆采用交联聚氯乙烯绝缘电力电缆(YJV-0.6/1kV)，末端支线采用交联聚氯乙烯绝缘电力电缆(YJV-0.6/1kV)或单芯硬导体无护套电力电缆（BV-450/750V）。所有电气设备、现场盘柜需可靠接地。</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（3）仪表电缆应敷设在固定的电缆桥架中或穿入镀锌管中，并与电力电缆分离。</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（4）配电箱</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配电箱符合GB17466标准，箱内配有中性端子排、接地端子排及DIN导轨，可配合终端配电保护产品。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（5）微型断路器</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通过CCC/VDE认证、具有CCC/CE标志。具有以下功能：短路保护、过载保护、控制、隔离功能，且均通过强制性3C认证。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弱电网络电话系统</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（1）根据使用需求、工艺实验流程及设备参数等特性，实验室合理设置网络接入点；</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（2）每个实验室电话、网络模块一起布置时采用一个两孔面板，网络连接到本层配线架，接入大楼语音、网络系统；网络接口设置内、外网。</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4、实验室给排水系统技术要求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给水系统</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（1）给水管材质采用S4级PN1.6（MPa）PPR管，采用热熔连接方式。</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（2）给水管管径≤50mm者均采用铜截止阀；管径＞50mm者采用铜芯闸阀或蝶阀。</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道系统试压：室内给水系统管道试验压力：生活给水压力管试验压力为1.0MPa，升压至试验压力后稳压1小时，压力降不得超过0.05MPa，然后在工作压力(0.30MPa)的1.15倍下稳压2小时，压力降不得超过0.03Mpa，同时检查各连接处不渗漏为合格。</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排水系统</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（1）本项目实验区域排水管道采用PP聚丙烯耐腐蚀材质，采用柔性橡圈密封承插连接。</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漏：非洁净区采用防返溢不锈钢直通地漏，排入下水管设S型存水弯，存水弯水封深度不得小于50mm，且不得大于100mm。严禁采用活动机械活瓣替代水封，严禁采用钟式结构地漏。排水管道水封处必须保证充满水或消毒液。</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附件：提供用于实验室规划设计的原始平面图</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asciiTheme="minorEastAsia" w:hAnsiTheme="minorEastAsia"/>
          <w:color w:val="auto"/>
          <w:szCs w:val="21"/>
          <w:highlight w:val="none"/>
        </w:rPr>
        <w:drawing>
          <wp:inline distT="0" distB="0" distL="0" distR="0">
            <wp:extent cx="5257800" cy="2733675"/>
            <wp:effectExtent l="0" t="0" r="0" b="9525"/>
            <wp:docPr id="414834116" name="Draw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34116" name="Drawing 0"/>
                    <pic:cNvPicPr>
                      <a:picLocks noChangeAspect="1"/>
                    </pic:cNvPicPr>
                  </pic:nvPicPr>
                  <pic:blipFill>
                    <a:blip r:embed="rId6"/>
                    <a:stretch>
                      <a:fillRect/>
                    </a:stretch>
                  </pic:blipFill>
                  <pic:spPr>
                    <a:xfrm>
                      <a:off x="0" y="0"/>
                      <a:ext cx="5257800" cy="2733675"/>
                    </a:xfrm>
                    <a:prstGeom prst="rect">
                      <a:avLst/>
                    </a:prstGeom>
                  </pic:spPr>
                </pic:pic>
              </a:graphicData>
            </a:graphic>
          </wp:inline>
        </w:drawing>
      </w:r>
    </w:p>
    <w:p>
      <w:pPr>
        <w:spacing w:before="120"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现状图（具体以现场为准）</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四</w:t>
      </w:r>
      <w:r>
        <w:rPr>
          <w:rFonts w:hint="eastAsia" w:ascii="宋体" w:hAnsi="宋体" w:eastAsia="宋体" w:cs="宋体"/>
          <w:b/>
          <w:bCs/>
          <w:color w:val="auto"/>
          <w:kern w:val="0"/>
          <w:sz w:val="21"/>
          <w:szCs w:val="21"/>
          <w:highlight w:val="none"/>
          <w:shd w:val="clear" w:color="auto" w:fill="FFFFFF"/>
          <w:lang w:bidi="ar"/>
        </w:rPr>
        <w:t>、质量要求</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1、质量必须达到国家施工质量验收规范合格标准。</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2、隐蔽工程检查</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提前通知采购人代表隐蔽工程检查的期限的约定：共同检查前</w:t>
      </w:r>
      <w:r>
        <w:rPr>
          <w:rFonts w:hint="eastAsia" w:ascii="宋体" w:hAnsi="宋体" w:eastAsia="宋体" w:cs="宋体"/>
          <w:color w:val="auto"/>
          <w:kern w:val="0"/>
          <w:sz w:val="21"/>
          <w:szCs w:val="21"/>
          <w:highlight w:val="none"/>
          <w:u w:val="single"/>
          <w:shd w:val="clear" w:color="auto" w:fill="FFFFFF"/>
          <w:lang w:bidi="ar"/>
        </w:rPr>
        <w:t>48</w:t>
      </w:r>
      <w:r>
        <w:rPr>
          <w:rFonts w:hint="eastAsia" w:ascii="宋体" w:hAnsi="宋体" w:eastAsia="宋体" w:cs="宋体"/>
          <w:color w:val="auto"/>
          <w:kern w:val="0"/>
          <w:sz w:val="21"/>
          <w:szCs w:val="21"/>
          <w:highlight w:val="none"/>
          <w:shd w:val="clear" w:color="auto" w:fill="FFFFFF"/>
          <w:lang w:bidi="ar"/>
        </w:rPr>
        <w:t>小时书面通知采购人代表。</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五</w:t>
      </w:r>
      <w:r>
        <w:rPr>
          <w:rFonts w:hint="eastAsia" w:ascii="宋体" w:hAnsi="宋体" w:eastAsia="宋体" w:cs="宋体"/>
          <w:b/>
          <w:bCs/>
          <w:color w:val="auto"/>
          <w:kern w:val="0"/>
          <w:sz w:val="21"/>
          <w:szCs w:val="21"/>
          <w:highlight w:val="none"/>
          <w:shd w:val="clear" w:color="auto" w:fill="FFFFFF"/>
          <w:lang w:bidi="ar"/>
        </w:rPr>
        <w:t>、材料的质量保证</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1、在</w:t>
      </w:r>
      <w:r>
        <w:rPr>
          <w:rFonts w:hint="eastAsia" w:ascii="宋体" w:hAnsi="宋体" w:eastAsia="宋体" w:cs="宋体"/>
          <w:color w:val="auto"/>
          <w:kern w:val="0"/>
          <w:sz w:val="21"/>
          <w:szCs w:val="21"/>
          <w:highlight w:val="none"/>
          <w:shd w:val="clear" w:color="auto" w:fill="FFFFFF"/>
          <w:lang w:val="en-US" w:eastAsia="zh-CN" w:bidi="ar"/>
        </w:rPr>
        <w:t>质保期</w:t>
      </w:r>
      <w:r>
        <w:rPr>
          <w:rFonts w:hint="eastAsia" w:ascii="宋体" w:hAnsi="宋体" w:eastAsia="宋体" w:cs="宋体"/>
          <w:color w:val="auto"/>
          <w:kern w:val="0"/>
          <w:sz w:val="21"/>
          <w:szCs w:val="21"/>
          <w:highlight w:val="none"/>
          <w:shd w:val="clear" w:color="auto" w:fill="FFFFFF"/>
          <w:lang w:bidi="ar"/>
        </w:rPr>
        <w:t>内，</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对有缺陷的部位必须无偿地给予修理与更换，并承担一切由此引起的对采购人或第三者的直接损失，除非该缺陷是由于人为破坏或合同规定的不可抗因素造成的损坏。</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2、</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必须对</w:t>
      </w:r>
      <w:r>
        <w:rPr>
          <w:rFonts w:hint="eastAsia" w:ascii="宋体" w:hAnsi="宋体" w:eastAsia="宋体" w:cs="宋体"/>
          <w:color w:val="auto"/>
          <w:kern w:val="0"/>
          <w:sz w:val="21"/>
          <w:szCs w:val="21"/>
          <w:highlight w:val="none"/>
          <w:shd w:val="clear" w:color="auto" w:fill="FFFFFF"/>
          <w:lang w:val="en-US" w:eastAsia="zh-CN" w:bidi="ar"/>
        </w:rPr>
        <w:t>本项目</w:t>
      </w:r>
      <w:r>
        <w:rPr>
          <w:rFonts w:hint="eastAsia" w:ascii="宋体" w:hAnsi="宋体" w:eastAsia="宋体" w:cs="宋体"/>
          <w:color w:val="auto"/>
          <w:kern w:val="0"/>
          <w:sz w:val="21"/>
          <w:szCs w:val="21"/>
          <w:highlight w:val="none"/>
          <w:shd w:val="clear" w:color="auto" w:fill="FFFFFF"/>
          <w:lang w:bidi="ar"/>
        </w:rPr>
        <w:t>质量负全部责任，其责任不因其他材料生产商提供的保证书而减轻或更改。</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3、施工中使用的关键性原材料，原则上应一次性进场，统一封存，采购人有权委托有资质的权威检测部门对理、化和环保等指标进行随机抽检。抽检不合格禁止使用。</w:t>
      </w:r>
    </w:p>
    <w:p>
      <w:pPr>
        <w:pageBreakBefore w:val="0"/>
        <w:widowControl/>
        <w:numPr>
          <w:ilvl w:val="0"/>
          <w:numId w:val="0"/>
        </w:numPr>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p>
    <w:p>
      <w:pPr>
        <w:pageBreakBefore w:val="0"/>
        <w:widowControl/>
        <w:numPr>
          <w:ilvl w:val="0"/>
          <w:numId w:val="0"/>
        </w:numPr>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六、项目</w:t>
      </w:r>
      <w:r>
        <w:rPr>
          <w:rFonts w:hint="eastAsia" w:ascii="宋体" w:hAnsi="宋体" w:eastAsia="宋体" w:cs="宋体"/>
          <w:b/>
          <w:bCs/>
          <w:color w:val="auto"/>
          <w:kern w:val="0"/>
          <w:sz w:val="21"/>
          <w:szCs w:val="21"/>
          <w:highlight w:val="none"/>
          <w:shd w:val="clear" w:color="auto" w:fill="FFFFFF"/>
          <w:lang w:bidi="ar"/>
        </w:rPr>
        <w:t>管理的要求</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w:t>
      </w:r>
      <w:r>
        <w:rPr>
          <w:rFonts w:hint="eastAsia" w:ascii="宋体" w:hAnsi="宋体" w:eastAsia="宋体" w:cs="宋体"/>
          <w:color w:val="auto"/>
          <w:kern w:val="0"/>
          <w:sz w:val="21"/>
          <w:szCs w:val="21"/>
          <w:highlight w:val="none"/>
          <w:shd w:val="clear" w:color="auto" w:fill="FFFFFF"/>
          <w:lang w:val="en-US" w:eastAsia="zh-CN" w:bidi="ar"/>
        </w:rPr>
        <w:t>1</w:t>
      </w:r>
      <w:r>
        <w:rPr>
          <w:rFonts w:hint="eastAsia" w:ascii="宋体" w:hAnsi="宋体" w:eastAsia="宋体" w:cs="宋体"/>
          <w:color w:val="auto"/>
          <w:kern w:val="0"/>
          <w:sz w:val="21"/>
          <w:szCs w:val="21"/>
          <w:highlight w:val="none"/>
          <w:shd w:val="clear" w:color="auto" w:fill="FFFFFF"/>
          <w:lang w:bidi="ar"/>
        </w:rPr>
        <w:t>）</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应严格按已确认施工技术方案组织施工，并无条件地接受采购人代表对施工质量的监督和管理。</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w:t>
      </w:r>
      <w:r>
        <w:rPr>
          <w:rFonts w:hint="eastAsia" w:ascii="宋体" w:hAnsi="宋体" w:eastAsia="宋体" w:cs="宋体"/>
          <w:color w:val="auto"/>
          <w:kern w:val="0"/>
          <w:sz w:val="21"/>
          <w:szCs w:val="21"/>
          <w:highlight w:val="none"/>
          <w:shd w:val="clear" w:color="auto" w:fill="FFFFFF"/>
          <w:lang w:val="en-US" w:eastAsia="zh-CN" w:bidi="ar"/>
        </w:rPr>
        <w:t>2</w:t>
      </w:r>
      <w:r>
        <w:rPr>
          <w:rFonts w:hint="eastAsia" w:ascii="宋体" w:hAnsi="宋体" w:eastAsia="宋体" w:cs="宋体"/>
          <w:color w:val="auto"/>
          <w:kern w:val="0"/>
          <w:sz w:val="21"/>
          <w:szCs w:val="21"/>
          <w:highlight w:val="none"/>
          <w:shd w:val="clear" w:color="auto" w:fill="FFFFFF"/>
          <w:lang w:bidi="ar"/>
        </w:rPr>
        <w:t>）</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在施工全过程中要认真做好成品保护。因失窃或失火造成的损失均由</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负责，凡由此而损及采购人利益时，采购人将向</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索赔。</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w:t>
      </w:r>
      <w:r>
        <w:rPr>
          <w:rFonts w:hint="eastAsia" w:ascii="宋体" w:hAnsi="宋体" w:eastAsia="宋体" w:cs="宋体"/>
          <w:color w:val="auto"/>
          <w:kern w:val="0"/>
          <w:sz w:val="21"/>
          <w:szCs w:val="21"/>
          <w:highlight w:val="none"/>
          <w:shd w:val="clear" w:color="auto" w:fill="FFFFFF"/>
          <w:lang w:val="en-US" w:eastAsia="zh-CN" w:bidi="ar"/>
        </w:rPr>
        <w:t>3</w:t>
      </w:r>
      <w:r>
        <w:rPr>
          <w:rFonts w:hint="eastAsia" w:ascii="宋体" w:hAnsi="宋体" w:eastAsia="宋体" w:cs="宋体"/>
          <w:color w:val="auto"/>
          <w:kern w:val="0"/>
          <w:sz w:val="21"/>
          <w:szCs w:val="21"/>
          <w:highlight w:val="none"/>
          <w:shd w:val="clear" w:color="auto" w:fill="FFFFFF"/>
          <w:lang w:bidi="ar"/>
        </w:rPr>
        <w:t>）</w:t>
      </w:r>
      <w:r>
        <w:rPr>
          <w:rFonts w:hint="eastAsia" w:ascii="宋体" w:hAnsi="宋体" w:eastAsia="宋体" w:cs="宋体"/>
          <w:color w:val="auto"/>
          <w:kern w:val="0"/>
          <w:sz w:val="21"/>
          <w:szCs w:val="21"/>
          <w:highlight w:val="none"/>
          <w:shd w:val="clear" w:color="auto" w:fill="FFFFFF"/>
          <w:lang w:eastAsia="zh-CN" w:bidi="ar"/>
        </w:rPr>
        <w:t>供应商</w:t>
      </w:r>
      <w:r>
        <w:rPr>
          <w:rFonts w:hint="eastAsia" w:ascii="宋体" w:hAnsi="宋体" w:eastAsia="宋体" w:cs="宋体"/>
          <w:color w:val="auto"/>
          <w:kern w:val="0"/>
          <w:sz w:val="21"/>
          <w:szCs w:val="21"/>
          <w:highlight w:val="none"/>
          <w:shd w:val="clear" w:color="auto" w:fill="FFFFFF"/>
          <w:lang w:bidi="ar"/>
        </w:rPr>
        <w:t>在</w:t>
      </w:r>
      <w:r>
        <w:rPr>
          <w:rFonts w:hint="eastAsia" w:ascii="宋体" w:hAnsi="宋体" w:eastAsia="宋体" w:cs="宋体"/>
          <w:color w:val="auto"/>
          <w:kern w:val="0"/>
          <w:sz w:val="21"/>
          <w:szCs w:val="21"/>
          <w:highlight w:val="none"/>
          <w:shd w:val="clear" w:color="auto" w:fill="FFFFFF"/>
          <w:lang w:eastAsia="zh-CN" w:bidi="ar"/>
        </w:rPr>
        <w:t>投标文件</w:t>
      </w:r>
      <w:r>
        <w:rPr>
          <w:rFonts w:hint="eastAsia" w:ascii="宋体" w:hAnsi="宋体" w:eastAsia="宋体" w:cs="宋体"/>
          <w:color w:val="auto"/>
          <w:kern w:val="0"/>
          <w:sz w:val="21"/>
          <w:szCs w:val="21"/>
          <w:highlight w:val="none"/>
          <w:shd w:val="clear" w:color="auto" w:fill="FFFFFF"/>
          <w:lang w:bidi="ar"/>
        </w:rPr>
        <w:t>中的承诺的管理人员未经采购人同意，</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不得调换和撤离，并按</w:t>
      </w:r>
      <w:r>
        <w:rPr>
          <w:rFonts w:hint="eastAsia" w:ascii="宋体" w:hAnsi="宋体" w:eastAsia="宋体" w:cs="宋体"/>
          <w:color w:val="auto"/>
          <w:kern w:val="0"/>
          <w:sz w:val="21"/>
          <w:szCs w:val="21"/>
          <w:highlight w:val="none"/>
          <w:shd w:val="clear" w:color="auto" w:fill="FFFFFF"/>
          <w:lang w:val="en-US" w:eastAsia="zh-CN" w:bidi="ar"/>
        </w:rPr>
        <w:t>施工</w:t>
      </w:r>
      <w:r>
        <w:rPr>
          <w:rFonts w:hint="eastAsia" w:ascii="宋体" w:hAnsi="宋体" w:eastAsia="宋体" w:cs="宋体"/>
          <w:color w:val="auto"/>
          <w:kern w:val="0"/>
          <w:sz w:val="21"/>
          <w:szCs w:val="21"/>
          <w:highlight w:val="none"/>
          <w:shd w:val="clear" w:color="auto" w:fill="FFFFFF"/>
          <w:lang w:bidi="ar"/>
        </w:rPr>
        <w:t>进度及时到位。采购人有权要求</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撤换工作不负责任、管理不力、贻误工期和造成严重的安全事故和质量事故、违法乱纪的专业技术、管理人员直至技术负责人，直至采购人满意为止。如相应资质的专业技术人员未按要求到位，视作违约，采购人有权单方面终止合同。</w:t>
      </w:r>
    </w:p>
    <w:p>
      <w:pPr>
        <w:pStyle w:val="3"/>
        <w:pageBreakBefore w:val="0"/>
        <w:widowControl/>
        <w:kinsoku/>
        <w:wordWrap/>
        <w:overflowPunct/>
        <w:topLinePunct w:val="0"/>
        <w:autoSpaceDE/>
        <w:autoSpaceDN/>
        <w:bidi w:val="0"/>
        <w:spacing w:before="0" w:after="0" w:line="360" w:lineRule="auto"/>
        <w:ind w:left="0" w:leftChars="0" w:firstLine="0" w:firstLineChars="0"/>
        <w:rPr>
          <w:rFonts w:hint="eastAsia" w:ascii="宋体" w:hAnsi="宋体" w:eastAsia="宋体" w:cs="宋体"/>
          <w:bCs/>
          <w:color w:val="auto"/>
          <w:sz w:val="21"/>
          <w:szCs w:val="21"/>
          <w:highlight w:val="none"/>
          <w:shd w:val="clear" w:color="auto" w:fill="FFFFFF"/>
          <w:lang w:bidi="ar"/>
        </w:rPr>
      </w:pPr>
      <w:r>
        <w:rPr>
          <w:rFonts w:hint="eastAsia" w:ascii="宋体" w:hAnsi="宋体" w:eastAsia="宋体" w:cs="宋体"/>
          <w:bCs/>
          <w:color w:val="auto"/>
          <w:sz w:val="21"/>
          <w:szCs w:val="21"/>
          <w:highlight w:val="none"/>
          <w:shd w:val="clear" w:color="auto" w:fill="FFFFFF"/>
          <w:lang w:val="en-US" w:eastAsia="zh-CN" w:bidi="ar"/>
        </w:rPr>
        <w:t>七</w:t>
      </w:r>
      <w:r>
        <w:rPr>
          <w:rFonts w:hint="eastAsia" w:ascii="宋体" w:hAnsi="宋体" w:eastAsia="宋体" w:cs="宋体"/>
          <w:bCs/>
          <w:color w:val="auto"/>
          <w:sz w:val="21"/>
          <w:szCs w:val="21"/>
          <w:highlight w:val="none"/>
          <w:shd w:val="clear" w:color="auto" w:fill="FFFFFF"/>
          <w:lang w:bidi="ar"/>
        </w:rPr>
        <w:t>、安全文明施工与环境保护</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1、项目安全生产的达标目标及相应事项的约定：</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须对本合同范围内所有施工范围和施工人员负全部安全施工责任。</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应严格</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rPr>
        <w:t>安全生产地有关管理规定，采取安全措施组织施工。若发生安全事故，一切责任由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对施工现场安全生产负总责，现场必须按要求配备安全员，安全员及特种作业人员应持证上岗，如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检查到</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人员不到位的，则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有权收取违约金。</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施工前和施工中，</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项目经理或技术负责人应当对有关安全施工技术进行交底；</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必须编制安全施工措施和施工现场临时用电、施工现场周边及主要通道的安全防护措施及其它有关法规要求的专项施工方案，专项施工方案必须经本单位技术负责人批准后，报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代表和现场监理批准后实施。</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施工前，</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应根据法律、法规、规范、标准等要求，制定安全施工标准及要求，负责向施工作业班组、作业人员作出详细的说明，并由双方签字确认。</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施工前，</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使用的安全防护用具、机械设备、施工机具及配件，应当具有生产（制造）许可证、产品合格证，并在进入施工现场前进行查验，经采购人代表签字确认后方可使用。</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特种作业人员，必须按照国家有关规定经过专门的安全作业培训，并取得特种作业操作资格证书后，方可上岗作业。</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应严格按法律、法规采取安全措施、组织施工，如发生事故，所造成的一切责任与后果均由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（5）未能达到上述（1）-（3）条要求，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lang w:val="en-US" w:eastAsia="zh-CN"/>
        </w:rPr>
        <w:t>支付违约金</w:t>
      </w:r>
      <w:r>
        <w:rPr>
          <w:rFonts w:hint="eastAsia" w:ascii="宋体" w:hAnsi="宋体" w:eastAsia="宋体" w:cs="宋体"/>
          <w:color w:val="auto"/>
          <w:sz w:val="21"/>
          <w:szCs w:val="21"/>
          <w:highlight w:val="none"/>
        </w:rPr>
        <w:t>。</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立安全制度、安全检查制度、安全教育制度、工地班前活动制度、文明施工检查制度。满足江苏省、南通市等安监部门安全文明生产的要求，做好安全技术教育及交底，落实所有安全技术措施和人身防护用品。</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（7）凡在施工期间，由于</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原因造成的事故，除根据事故的严重程度或等级</w:t>
      </w:r>
      <w:r>
        <w:rPr>
          <w:rFonts w:hint="eastAsia" w:ascii="宋体" w:hAnsi="宋体" w:eastAsia="宋体" w:cs="宋体"/>
          <w:color w:val="auto"/>
          <w:sz w:val="21"/>
          <w:szCs w:val="21"/>
          <w:highlight w:val="none"/>
          <w:lang w:val="en-US" w:eastAsia="zh-CN"/>
        </w:rPr>
        <w:t>收取</w:t>
      </w:r>
      <w:r>
        <w:rPr>
          <w:rFonts w:hint="eastAsia" w:ascii="宋体" w:hAnsi="宋体" w:eastAsia="宋体" w:cs="宋体"/>
          <w:color w:val="auto"/>
          <w:sz w:val="21"/>
          <w:szCs w:val="21"/>
          <w:highlight w:val="none"/>
        </w:rPr>
        <w:t>20%的</w:t>
      </w:r>
      <w:r>
        <w:rPr>
          <w:rFonts w:hint="eastAsia" w:ascii="宋体" w:hAnsi="宋体" w:eastAsia="宋体" w:cs="宋体"/>
          <w:color w:val="auto"/>
          <w:sz w:val="21"/>
          <w:szCs w:val="21"/>
          <w:highlight w:val="none"/>
          <w:lang w:val="en-US" w:eastAsia="zh-CN"/>
        </w:rPr>
        <w:t>违约金</w:t>
      </w:r>
      <w:r>
        <w:rPr>
          <w:rFonts w:hint="eastAsia" w:ascii="宋体" w:hAnsi="宋体" w:eastAsia="宋体" w:cs="宋体"/>
          <w:color w:val="auto"/>
          <w:sz w:val="21"/>
          <w:szCs w:val="21"/>
          <w:highlight w:val="none"/>
        </w:rPr>
        <w:t>外，还需承担全部责任及由此引起的一切费用，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不承担任何责任</w:t>
      </w:r>
      <w:r>
        <w:rPr>
          <w:rFonts w:hint="eastAsia" w:ascii="宋体" w:hAnsi="宋体" w:eastAsia="宋体" w:cs="宋体"/>
          <w:color w:val="auto"/>
          <w:sz w:val="21"/>
          <w:szCs w:val="21"/>
          <w:highlight w:val="none"/>
          <w:lang w:eastAsia="zh-CN"/>
        </w:rPr>
        <w:t>。</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2、关于治安保卫的特别约定：提供和维修非夜间施工使用的照明、围栏设施，并负责安全保卫。施工期间</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要求做好成品保护工作；未竣工或已竣工未交付之前，由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负责已完成</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的保护工作，所需费用含在报价内。对需要保护的产品和材料须保护期内发生损坏由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无条件、自费、限期予以修补。竣工合格交付后由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负责保护，如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有特殊要求的可另行补充协议加以约定。</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3、文明施工</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做好场地清理及相关工作。上述费用包含在合同价中。若</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现场施工作业面、办公区、生活区内清洁卫生满足不了文明施工要求，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有权安排其它单位或个人打扫，按具体发生的费用2倍及以上从进度款中扣除。</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必须服从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现场的统一管理和协调，做到文明施工。施工现场要设立标语、标牌，做到文明施工，树立企业形象，主动接受社会监督和有关部门的管理。</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4、安全生产责任</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应严格按法律、法规采取安全措施、组织施工，</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须对本合同范围内所有施工范围和施工人员负全部安全施工责任。</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应严格按安全生产地有关管理规定，采取安全措施组织施工。若发生安全事故，一切责任由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对因施工可能造成损害的毗邻建筑物、构筑物和地下管线等，应当采取专项防护措施。</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应当遵守有关环境保护法律、法规的规定，在施工现场采取措施，防止或减少粉尘、废气、废水、固体废物、噪声、振动和施工照明对人和环境的危害和污染。若因</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原因产生不良后果的，由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承担一切责任。</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必须建立完善的消防管理制度，并有专人负责现场的消防管理，施工现场须配备足够的消防器材，满足消防要求。</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八</w:t>
      </w:r>
      <w:r>
        <w:rPr>
          <w:rFonts w:hint="eastAsia" w:ascii="宋体" w:hAnsi="宋体" w:eastAsia="宋体" w:cs="宋体"/>
          <w:b/>
          <w:bCs/>
          <w:color w:val="auto"/>
          <w:kern w:val="0"/>
          <w:sz w:val="21"/>
          <w:szCs w:val="21"/>
          <w:highlight w:val="none"/>
          <w:shd w:val="clear" w:color="auto" w:fill="FFFFFF"/>
          <w:lang w:bidi="ar"/>
        </w:rPr>
        <w:t>、质保期</w:t>
      </w:r>
    </w:p>
    <w:p>
      <w:pPr>
        <w:pageBreakBefore w:val="0"/>
        <w:widowControl/>
        <w:shd w:val="clear" w:color="auto" w:fill="FFFFFF"/>
        <w:kinsoku/>
        <w:wordWrap/>
        <w:overflowPunct/>
        <w:topLinePunct w:val="0"/>
        <w:autoSpaceDE/>
        <w:autoSpaceDN/>
        <w:bidi w:val="0"/>
        <w:snapToGrid w:val="0"/>
        <w:spacing w:line="360" w:lineRule="auto"/>
        <w:ind w:firstLine="404" w:firstLineChars="20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4"/>
          <w:sz w:val="21"/>
          <w:szCs w:val="21"/>
          <w:highlight w:val="none"/>
          <w:lang w:val="en-US" w:eastAsia="zh-CN"/>
        </w:rPr>
        <w:t>本项目整体</w:t>
      </w:r>
      <w:r>
        <w:rPr>
          <w:rFonts w:hint="eastAsia" w:ascii="宋体" w:hAnsi="宋体" w:eastAsia="宋体" w:cs="宋体"/>
          <w:color w:val="auto"/>
          <w:spacing w:val="-4"/>
          <w:sz w:val="21"/>
          <w:szCs w:val="21"/>
          <w:highlight w:val="none"/>
        </w:rPr>
        <w:t>质保期至少两年。质保期自</w:t>
      </w:r>
      <w:r>
        <w:rPr>
          <w:rFonts w:hint="eastAsia" w:ascii="宋体" w:hAnsi="宋体" w:eastAsia="宋体" w:cs="宋体"/>
          <w:color w:val="auto"/>
          <w:spacing w:val="-4"/>
          <w:sz w:val="21"/>
          <w:szCs w:val="21"/>
          <w:highlight w:val="none"/>
          <w:lang w:val="en-US" w:eastAsia="zh-CN"/>
        </w:rPr>
        <w:t>项目</w:t>
      </w:r>
      <w:r>
        <w:rPr>
          <w:rFonts w:hint="eastAsia" w:ascii="宋体" w:hAnsi="宋体" w:eastAsia="宋体" w:cs="宋体"/>
          <w:color w:val="auto"/>
          <w:spacing w:val="-4"/>
          <w:sz w:val="21"/>
          <w:szCs w:val="21"/>
          <w:highlight w:val="none"/>
        </w:rPr>
        <w:t>验收合格之日起计算。质保期内，如</w:t>
      </w:r>
      <w:r>
        <w:rPr>
          <w:rFonts w:hint="eastAsia" w:ascii="宋体" w:hAnsi="宋体" w:eastAsia="宋体" w:cs="宋体"/>
          <w:color w:val="auto"/>
          <w:spacing w:val="-4"/>
          <w:sz w:val="21"/>
          <w:szCs w:val="21"/>
          <w:highlight w:val="none"/>
          <w:lang w:val="en-US" w:eastAsia="zh-CN"/>
        </w:rPr>
        <w:t>项目设备或材料等</w:t>
      </w:r>
      <w:r>
        <w:rPr>
          <w:rFonts w:hint="eastAsia" w:ascii="宋体" w:hAnsi="宋体" w:eastAsia="宋体" w:cs="宋体"/>
          <w:color w:val="auto"/>
          <w:spacing w:val="-4"/>
          <w:sz w:val="21"/>
          <w:szCs w:val="21"/>
          <w:highlight w:val="none"/>
        </w:rPr>
        <w:t>出现质量问题，</w:t>
      </w:r>
      <w:r>
        <w:rPr>
          <w:rFonts w:hint="eastAsia" w:ascii="宋体" w:hAnsi="宋体" w:eastAsia="宋体" w:cs="宋体"/>
          <w:color w:val="auto"/>
          <w:spacing w:val="-4"/>
          <w:sz w:val="21"/>
          <w:szCs w:val="21"/>
          <w:highlight w:val="none"/>
          <w:lang w:eastAsia="zh-CN"/>
        </w:rPr>
        <w:t>中标供应商</w:t>
      </w:r>
      <w:r>
        <w:rPr>
          <w:rFonts w:hint="eastAsia" w:ascii="宋体" w:hAnsi="宋体" w:eastAsia="宋体" w:cs="宋体"/>
          <w:color w:val="auto"/>
          <w:spacing w:val="-4"/>
          <w:sz w:val="21"/>
          <w:szCs w:val="21"/>
          <w:highlight w:val="none"/>
        </w:rPr>
        <w:t>应保证接到采购人通知后</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lang w:val="en-US" w:eastAsia="zh-CN"/>
        </w:rPr>
        <w:t>2</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小时内派人进行检查及维修，并应在采购人确定的合理期限内修复完毕，如</w:t>
      </w:r>
      <w:r>
        <w:rPr>
          <w:rFonts w:hint="eastAsia" w:ascii="宋体" w:hAnsi="宋体" w:eastAsia="宋体" w:cs="宋体"/>
          <w:color w:val="auto"/>
          <w:spacing w:val="-4"/>
          <w:sz w:val="21"/>
          <w:szCs w:val="21"/>
          <w:highlight w:val="none"/>
          <w:lang w:eastAsia="zh-CN"/>
        </w:rPr>
        <w:t>中标供应商</w:t>
      </w:r>
      <w:r>
        <w:rPr>
          <w:rFonts w:hint="eastAsia" w:ascii="宋体" w:hAnsi="宋体" w:eastAsia="宋体" w:cs="宋体"/>
          <w:color w:val="auto"/>
          <w:spacing w:val="-4"/>
          <w:sz w:val="21"/>
          <w:szCs w:val="21"/>
          <w:highlight w:val="none"/>
        </w:rPr>
        <w:t>逾期未派人修复或二次维修后仍出现问题的，采购人有权另行委托他人维修，所需费用和采购人因此受到的损失均由</w:t>
      </w:r>
      <w:r>
        <w:rPr>
          <w:rFonts w:hint="eastAsia" w:ascii="宋体" w:hAnsi="宋体" w:eastAsia="宋体" w:cs="宋体"/>
          <w:color w:val="auto"/>
          <w:spacing w:val="-4"/>
          <w:sz w:val="21"/>
          <w:szCs w:val="21"/>
          <w:highlight w:val="none"/>
          <w:lang w:eastAsia="zh-CN"/>
        </w:rPr>
        <w:t>中标供应商</w:t>
      </w:r>
      <w:r>
        <w:rPr>
          <w:rFonts w:hint="eastAsia" w:ascii="宋体" w:hAnsi="宋体" w:eastAsia="宋体" w:cs="宋体"/>
          <w:color w:val="auto"/>
          <w:spacing w:val="-4"/>
          <w:sz w:val="21"/>
          <w:szCs w:val="21"/>
          <w:highlight w:val="none"/>
        </w:rPr>
        <w:t>承担。</w:t>
      </w:r>
    </w:p>
    <w:p>
      <w:pPr>
        <w:pageBreakBefore w:val="0"/>
        <w:widowControl/>
        <w:shd w:val="clear" w:color="auto" w:fill="FFFFFF"/>
        <w:kinsoku/>
        <w:wordWrap/>
        <w:overflowPunct/>
        <w:topLinePunct w:val="0"/>
        <w:autoSpaceDE/>
        <w:autoSpaceDN/>
        <w:bidi w:val="0"/>
        <w:snapToGrid w:val="0"/>
        <w:spacing w:line="360" w:lineRule="auto"/>
        <w:ind w:firstLine="420" w:firstLineChars="200"/>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shd w:val="clear" w:color="auto" w:fill="FFFFFF"/>
          <w:lang w:bidi="ar"/>
        </w:rPr>
        <w:t>在</w:t>
      </w:r>
      <w:r>
        <w:rPr>
          <w:rFonts w:hint="eastAsia" w:ascii="宋体" w:hAnsi="宋体" w:eastAsia="宋体" w:cs="宋体"/>
          <w:color w:val="auto"/>
          <w:kern w:val="0"/>
          <w:sz w:val="21"/>
          <w:szCs w:val="21"/>
          <w:highlight w:val="none"/>
          <w:shd w:val="clear" w:color="auto" w:fill="FFFFFF"/>
          <w:lang w:eastAsia="zh-CN" w:bidi="ar"/>
        </w:rPr>
        <w:t>质保期</w:t>
      </w:r>
      <w:r>
        <w:rPr>
          <w:rFonts w:hint="eastAsia" w:ascii="宋体" w:hAnsi="宋体" w:eastAsia="宋体" w:cs="宋体"/>
          <w:color w:val="auto"/>
          <w:kern w:val="0"/>
          <w:sz w:val="21"/>
          <w:szCs w:val="21"/>
          <w:highlight w:val="none"/>
          <w:shd w:val="clear" w:color="auto" w:fill="FFFFFF"/>
          <w:lang w:bidi="ar"/>
        </w:rPr>
        <w:t>，</w:t>
      </w:r>
      <w:r>
        <w:rPr>
          <w:rFonts w:hint="eastAsia" w:ascii="宋体" w:hAnsi="宋体" w:eastAsia="宋体" w:cs="宋体"/>
          <w:color w:val="auto"/>
          <w:spacing w:val="-4"/>
          <w:sz w:val="21"/>
          <w:szCs w:val="21"/>
          <w:highlight w:val="none"/>
          <w:lang w:eastAsia="zh-CN"/>
        </w:rPr>
        <w:t>中标供应商</w:t>
      </w:r>
      <w:r>
        <w:rPr>
          <w:rFonts w:hint="eastAsia" w:ascii="宋体" w:hAnsi="宋体" w:eastAsia="宋体" w:cs="宋体"/>
          <w:color w:val="auto"/>
          <w:kern w:val="0"/>
          <w:sz w:val="21"/>
          <w:szCs w:val="21"/>
          <w:highlight w:val="none"/>
          <w:shd w:val="clear" w:color="auto" w:fill="FFFFFF"/>
          <w:lang w:bidi="ar"/>
        </w:rPr>
        <w:t>对有缺陷的部位必须无偿地给予修理与更换，并承担一切由此引起的对</w:t>
      </w:r>
      <w:r>
        <w:rPr>
          <w:rFonts w:hint="eastAsia" w:ascii="宋体" w:hAnsi="宋体" w:eastAsia="宋体" w:cs="宋体"/>
          <w:color w:val="auto"/>
          <w:spacing w:val="-4"/>
          <w:sz w:val="21"/>
          <w:szCs w:val="21"/>
          <w:highlight w:val="none"/>
        </w:rPr>
        <w:t>采购人</w:t>
      </w:r>
      <w:r>
        <w:rPr>
          <w:rFonts w:hint="eastAsia" w:ascii="宋体" w:hAnsi="宋体" w:eastAsia="宋体" w:cs="宋体"/>
          <w:color w:val="auto"/>
          <w:kern w:val="0"/>
          <w:sz w:val="21"/>
          <w:szCs w:val="21"/>
          <w:highlight w:val="none"/>
          <w:shd w:val="clear" w:color="auto" w:fill="FFFFFF"/>
          <w:lang w:bidi="ar"/>
        </w:rPr>
        <w:t>或第三者的直接损失，除非该缺陷是由于人为破坏或合同规定的不可抗因素造成的损坏。</w:t>
      </w:r>
    </w:p>
    <w:p>
      <w:pPr>
        <w:pageBreakBefore w:val="0"/>
        <w:widowControl/>
        <w:shd w:val="clear" w:color="auto" w:fill="FFFFFF"/>
        <w:kinsoku/>
        <w:wordWrap/>
        <w:overflowPunct/>
        <w:topLinePunct w:val="0"/>
        <w:autoSpaceDE/>
        <w:autoSpaceDN/>
        <w:bidi w:val="0"/>
        <w:snapToGrid w:val="0"/>
        <w:spacing w:line="360" w:lineRule="auto"/>
        <w:ind w:firstLine="420" w:firstLineChars="200"/>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shd w:val="clear" w:color="auto" w:fill="FFFFFF"/>
          <w:lang w:bidi="ar"/>
        </w:rPr>
        <w:t>质保期满后，</w:t>
      </w:r>
      <w:r>
        <w:rPr>
          <w:rFonts w:hint="eastAsia" w:ascii="宋体" w:hAnsi="宋体" w:eastAsia="宋体" w:cs="宋体"/>
          <w:color w:val="auto"/>
          <w:spacing w:val="-4"/>
          <w:sz w:val="21"/>
          <w:szCs w:val="21"/>
          <w:highlight w:val="none"/>
          <w:lang w:eastAsia="zh-CN"/>
        </w:rPr>
        <w:t>中标供应商</w:t>
      </w:r>
      <w:r>
        <w:rPr>
          <w:rFonts w:hint="eastAsia" w:ascii="宋体" w:hAnsi="宋体" w:eastAsia="宋体" w:cs="宋体"/>
          <w:color w:val="auto"/>
          <w:kern w:val="0"/>
          <w:sz w:val="21"/>
          <w:szCs w:val="21"/>
          <w:highlight w:val="none"/>
          <w:shd w:val="clear" w:color="auto" w:fill="FFFFFF"/>
          <w:lang w:bidi="ar"/>
        </w:rPr>
        <w:t>须承诺提供终身维修服务，保证零配件供应，维修费用按照材料成本收取。</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九</w:t>
      </w:r>
      <w:r>
        <w:rPr>
          <w:rFonts w:hint="eastAsia" w:ascii="宋体" w:hAnsi="宋体" w:eastAsia="宋体" w:cs="宋体"/>
          <w:b/>
          <w:bCs/>
          <w:color w:val="auto"/>
          <w:kern w:val="0"/>
          <w:sz w:val="21"/>
          <w:szCs w:val="21"/>
          <w:highlight w:val="none"/>
          <w:shd w:val="clear" w:color="auto" w:fill="FFFFFF"/>
          <w:lang w:bidi="ar"/>
        </w:rPr>
        <w:t xml:space="preserve">、工期    </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 xml:space="preserve">  合同签订后</w:t>
      </w:r>
      <w:r>
        <w:rPr>
          <w:rFonts w:hint="eastAsia" w:ascii="宋体" w:hAnsi="宋体" w:eastAsia="宋体" w:cs="宋体"/>
          <w:color w:val="auto"/>
          <w:kern w:val="0"/>
          <w:sz w:val="21"/>
          <w:szCs w:val="21"/>
          <w:highlight w:val="none"/>
          <w:shd w:val="clear" w:color="auto" w:fill="FFFFFF"/>
          <w:lang w:val="en-US" w:eastAsia="zh-CN" w:bidi="ar"/>
        </w:rPr>
        <w:t>60</w:t>
      </w:r>
      <w:r>
        <w:rPr>
          <w:rFonts w:hint="eastAsia" w:ascii="宋体" w:hAnsi="宋体" w:eastAsia="宋体" w:cs="宋体"/>
          <w:color w:val="auto"/>
          <w:kern w:val="0"/>
          <w:sz w:val="21"/>
          <w:szCs w:val="21"/>
          <w:highlight w:val="none"/>
          <w:shd w:val="clear" w:color="auto" w:fill="FFFFFF"/>
          <w:lang w:bidi="ar"/>
        </w:rPr>
        <w:t>日历天内完成改造，具备验收条件。</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color w:val="auto"/>
          <w:kern w:val="0"/>
          <w:sz w:val="21"/>
          <w:szCs w:val="21"/>
          <w:highlight w:val="none"/>
          <w:shd w:val="clear" w:color="auto" w:fill="FFFFFF"/>
          <w:lang w:bidi="ar"/>
        </w:rPr>
      </w:pPr>
    </w:p>
    <w:p>
      <w:pPr>
        <w:pageBreakBefore w:val="0"/>
        <w:widowControl/>
        <w:kinsoku/>
        <w:wordWrap/>
        <w:overflowPunct/>
        <w:topLinePunct w:val="0"/>
        <w:autoSpaceDE/>
        <w:autoSpaceDN/>
        <w:bidi w:val="0"/>
        <w:spacing w:line="360" w:lineRule="auto"/>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十</w:t>
      </w:r>
      <w:r>
        <w:rPr>
          <w:rFonts w:hint="eastAsia" w:ascii="宋体" w:hAnsi="宋体" w:eastAsia="宋体" w:cs="宋体"/>
          <w:b/>
          <w:bCs/>
          <w:color w:val="auto"/>
          <w:kern w:val="0"/>
          <w:sz w:val="21"/>
          <w:szCs w:val="21"/>
          <w:highlight w:val="none"/>
          <w:shd w:val="clear" w:color="auto" w:fill="FFFFFF"/>
          <w:lang w:bidi="ar"/>
        </w:rPr>
        <w:t>、验收要求</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（一）</w:t>
      </w:r>
      <w:r>
        <w:rPr>
          <w:rFonts w:hint="eastAsia" w:ascii="宋体" w:hAnsi="宋体" w:eastAsia="宋体" w:cs="宋体"/>
          <w:color w:val="auto"/>
          <w:kern w:val="0"/>
          <w:sz w:val="21"/>
          <w:szCs w:val="21"/>
          <w:highlight w:val="none"/>
          <w:shd w:val="clear" w:color="auto" w:fill="FFFFFF"/>
          <w:lang w:eastAsia="zh-CN" w:bidi="ar"/>
        </w:rPr>
        <w:t>供应商</w:t>
      </w:r>
      <w:r>
        <w:rPr>
          <w:rFonts w:hint="eastAsia" w:ascii="宋体" w:hAnsi="宋体" w:eastAsia="宋体" w:cs="宋体"/>
          <w:color w:val="auto"/>
          <w:kern w:val="0"/>
          <w:sz w:val="21"/>
          <w:szCs w:val="21"/>
          <w:highlight w:val="none"/>
          <w:shd w:val="clear" w:color="auto" w:fill="FFFFFF"/>
          <w:lang w:bidi="ar"/>
        </w:rPr>
        <w:t>须提供详细的验收方案，该方案须符合国家相关行业标准和验收标准。</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（二）采购人在接到供应商以书面形式提出验收申请后，及时组织相关专业技术人员，必要时邀请质检等部门共同参与验收，并出具验收报告，作为支付货款的依据。</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（三）</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在完成项目后，若经采购人验收不合格，</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承担所有责任</w:t>
      </w:r>
    </w:p>
    <w:p>
      <w:pPr>
        <w:pStyle w:val="2"/>
        <w:pageBreakBefore w:val="0"/>
        <w:widowControl/>
        <w:kinsoku/>
        <w:wordWrap/>
        <w:overflowPunct/>
        <w:topLinePunct w:val="0"/>
        <w:autoSpaceDE/>
        <w:autoSpaceDN/>
        <w:bidi w:val="0"/>
        <w:ind w:left="0" w:leftChars="0" w:firstLine="0" w:firstLineChars="0"/>
        <w:rPr>
          <w:rFonts w:hint="eastAsia" w:ascii="宋体" w:hAnsi="宋体" w:eastAsia="宋体" w:cs="宋体"/>
          <w:color w:val="auto"/>
          <w:sz w:val="21"/>
          <w:szCs w:val="21"/>
          <w:highlight w:val="none"/>
        </w:rPr>
      </w:pPr>
    </w:p>
    <w:p>
      <w:pPr>
        <w:keepNext w:val="0"/>
        <w:keepLines w:val="0"/>
        <w:pageBreakBefore w:val="0"/>
        <w:widowControl/>
        <w:tabs>
          <w:tab w:val="left" w:pos="5325"/>
        </w:tabs>
        <w:kinsoku/>
        <w:wordWrap/>
        <w:overflowPunct/>
        <w:topLinePunct w:val="0"/>
        <w:autoSpaceDE/>
        <w:autoSpaceDN/>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十一、付款方式</w:t>
      </w:r>
    </w:p>
    <w:p>
      <w:pPr>
        <w:keepNext w:val="0"/>
        <w:keepLines w:val="0"/>
        <w:pageBreakBefore w:val="0"/>
        <w:widowControl/>
        <w:tabs>
          <w:tab w:val="left" w:pos="5325"/>
        </w:tabs>
        <w:kinsoku/>
        <w:wordWrap/>
        <w:overflowPunct/>
        <w:topLinePunct w:val="0"/>
        <w:autoSpaceDE/>
        <w:autoSpaceDN/>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合同签订后支付合同金额的30%，所有工作量均施工结束并验收合格后支付合同金额的65%，余合同金额的5%验收合格满一年后支付。每次支付前，必须出具相应金额发票，款项由采购单位按相关财务支付规定办理支付手续。</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63399"/>
    <w:rsid w:val="01705C99"/>
    <w:rsid w:val="0FC26D88"/>
    <w:rsid w:val="100828AD"/>
    <w:rsid w:val="147E133E"/>
    <w:rsid w:val="167421DE"/>
    <w:rsid w:val="187675E6"/>
    <w:rsid w:val="1946255C"/>
    <w:rsid w:val="1AE42514"/>
    <w:rsid w:val="1B1E6DD1"/>
    <w:rsid w:val="1B9362C3"/>
    <w:rsid w:val="2418219D"/>
    <w:rsid w:val="266D1322"/>
    <w:rsid w:val="27026E1B"/>
    <w:rsid w:val="2A790643"/>
    <w:rsid w:val="31A63399"/>
    <w:rsid w:val="32047E1A"/>
    <w:rsid w:val="36BD095F"/>
    <w:rsid w:val="37FF0092"/>
    <w:rsid w:val="383B6F19"/>
    <w:rsid w:val="399E1B8D"/>
    <w:rsid w:val="417032FE"/>
    <w:rsid w:val="467B5DDC"/>
    <w:rsid w:val="51937B70"/>
    <w:rsid w:val="522C70F0"/>
    <w:rsid w:val="5AB24ABD"/>
    <w:rsid w:val="6FE611FF"/>
    <w:rsid w:val="737050DC"/>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paragraph" w:styleId="3">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0"/>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character" w:customStyle="1" w:styleId="6">
    <w:name w:val="NormalCharacter"/>
    <w:qFormat/>
    <w:uiPriority w:val="0"/>
  </w:style>
  <w:style w:type="paragraph" w:customStyle="1" w:styleId="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
    <w:name w:val="Header"/>
    <w:basedOn w:val="1"/>
    <w:qFormat/>
    <w:uiPriority w:val="0"/>
    <w:pPr>
      <w:pBdr>
        <w:bottom w:val="single" w:color="000000" w:sz="6" w:space="1"/>
      </w:pBdr>
      <w:tabs>
        <w:tab w:val="center" w:pos="4153"/>
        <w:tab w:val="right" w:pos="8306"/>
      </w:tabs>
      <w:snapToGrid w:val="0"/>
      <w:jc w:val="center"/>
    </w:pPr>
    <w:rPr>
      <w:sz w:val="18"/>
    </w:rPr>
  </w:style>
  <w:style w:type="paragraph" w:customStyle="1" w:styleId="9">
    <w:name w:val="BodyText1I2"/>
    <w:basedOn w:val="10"/>
    <w:qFormat/>
    <w:uiPriority w:val="0"/>
    <w:pPr>
      <w:ind w:firstLine="420" w:firstLineChars="200"/>
    </w:pPr>
  </w:style>
  <w:style w:type="paragraph" w:customStyle="1" w:styleId="10">
    <w:name w:val="BodyTextIndent"/>
    <w:basedOn w:val="1"/>
    <w:next w:val="11"/>
    <w:qFormat/>
    <w:uiPriority w:val="0"/>
    <w:pPr>
      <w:spacing w:line="520" w:lineRule="exact"/>
      <w:ind w:left="570"/>
    </w:pPr>
    <w:rPr>
      <w:rFonts w:ascii="方正仿宋简体" w:hAnsi="创艺简仿宋" w:eastAsia="方正仿宋简体"/>
      <w:sz w:val="24"/>
    </w:rPr>
  </w:style>
  <w:style w:type="paragraph" w:customStyle="1" w:styleId="11">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2023-09-15T05:40:00Z</dcterms:created>
  <dc:creator>L</dc:creator>
  <cp:lastModifiedBy>L</cp:lastModifiedBy>
  <dcterms:modified xsi:type="dcterms:W3CDTF">2023-09-15T05:41:00Z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3EA1A35B0E244D49AF4FADE14B0F9556</vt:lpwstr>
  </property>
</Properties>
</file>