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adjustRightInd w:val="0"/>
        <w:snapToGrid w:val="0"/>
        <w:spacing w:before="0" w:after="0" w:line="800" w:lineRule="exact"/>
        <w:jc w:val="center"/>
        <w:textAlignment w:val="baseline"/>
        <w:rPr>
          <w:rFonts w:hint="default" w:ascii="宋体" w:hAnsi="宋体" w:eastAsia="宋体" w:cs="宋体"/>
          <w:color w:val="auto"/>
          <w:w w:val="80"/>
          <w:szCs w:val="44"/>
          <w:highlight w:val="none"/>
          <w:lang w:val="en-US" w:eastAsia="zh-CN"/>
        </w:rPr>
      </w:pPr>
      <w:bookmarkStart w:id="0" w:name="_GoBack"/>
      <w:r>
        <w:rPr>
          <w:rFonts w:hint="eastAsia" w:ascii="宋体" w:hAnsi="宋体" w:eastAsia="宋体"/>
          <w:color w:val="auto"/>
          <w:w w:val="80"/>
          <w:szCs w:val="44"/>
          <w:highlight w:val="none"/>
        </w:rPr>
        <w:t>南通市中心血站献血屋装修项目</w:t>
      </w:r>
      <w:r>
        <w:rPr>
          <w:rFonts w:hint="eastAsia" w:ascii="宋体" w:hAnsi="宋体" w:eastAsia="宋体" w:cs="宋体"/>
          <w:color w:val="auto"/>
          <w:w w:val="80"/>
          <w:szCs w:val="44"/>
          <w:highlight w:val="none"/>
        </w:rPr>
        <w:t>需求</w:t>
      </w:r>
      <w:r>
        <w:rPr>
          <w:rFonts w:hint="eastAsia" w:ascii="宋体" w:hAnsi="宋体" w:eastAsia="宋体" w:cs="宋体"/>
          <w:color w:val="auto"/>
          <w:w w:val="80"/>
          <w:szCs w:val="44"/>
          <w:highlight w:val="none"/>
          <w:lang w:val="en-US" w:eastAsia="zh-CN"/>
        </w:rPr>
        <w:t>及评审评分项</w:t>
      </w:r>
    </w:p>
    <w:bookmarkEnd w:id="0"/>
    <w:p>
      <w:pPr>
        <w:widowControl/>
        <w:adjustRightInd w:val="0"/>
        <w:spacing w:line="360" w:lineRule="auto"/>
        <w:ind w:firstLine="420" w:firstLineChars="200"/>
        <w:textAlignment w:val="bottom"/>
        <w:rPr>
          <w:rFonts w:hAnsi="宋体" w:cs="宋体"/>
          <w:color w:val="auto"/>
          <w:szCs w:val="21"/>
          <w:highlight w:val="none"/>
        </w:rPr>
      </w:pPr>
    </w:p>
    <w:p>
      <w:pPr>
        <w:widowControl/>
        <w:adjustRightInd w:val="0"/>
        <w:spacing w:line="360" w:lineRule="auto"/>
        <w:textAlignment w:val="bottom"/>
        <w:rPr>
          <w:rFonts w:hint="eastAsia" w:ascii="宋体" w:hAnsi="宋体" w:cs="宋体"/>
          <w:b/>
          <w:bCs/>
          <w:color w:val="auto"/>
          <w:kern w:val="0"/>
          <w:sz w:val="24"/>
          <w:szCs w:val="24"/>
          <w:highlight w:val="none"/>
          <w:shd w:val="clear" w:color="auto" w:fill="FFFFFF"/>
          <w:lang w:bidi="ar"/>
        </w:rPr>
      </w:pPr>
      <w:r>
        <w:rPr>
          <w:rFonts w:hint="eastAsia" w:ascii="宋体" w:hAnsi="宋体" w:cs="宋体"/>
          <w:b/>
          <w:bCs/>
          <w:color w:val="auto"/>
          <w:kern w:val="0"/>
          <w:sz w:val="24"/>
          <w:szCs w:val="24"/>
          <w:highlight w:val="none"/>
          <w:shd w:val="clear" w:color="auto" w:fill="FFFFFF"/>
          <w:lang w:bidi="ar"/>
        </w:rPr>
        <w:t>一、工程量清单</w:t>
      </w:r>
    </w:p>
    <w:tbl>
      <w:tblPr>
        <w:tblStyle w:val="10"/>
        <w:tblW w:w="8829" w:type="dxa"/>
        <w:tblInd w:w="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
        <w:gridCol w:w="1664"/>
        <w:gridCol w:w="3866"/>
        <w:gridCol w:w="1263"/>
        <w:gridCol w:w="1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8829" w:type="dxa"/>
            <w:gridSpan w:val="5"/>
            <w:shd w:val="clear" w:color="FFFFFF" w:fill="FFFFFF"/>
            <w:noWrap w:val="0"/>
            <w:vAlign w:val="bottom"/>
          </w:tcPr>
          <w:p>
            <w:pPr>
              <w:jc w:val="center"/>
              <w:rPr>
                <w:rFonts w:ascii="宋体" w:hAnsi="宋体" w:cs="宋体"/>
                <w:color w:val="auto"/>
                <w:kern w:val="0"/>
                <w:sz w:val="20"/>
                <w:highlight w:val="none"/>
                <w:lang w:bidi="ar"/>
              </w:rPr>
            </w:pPr>
            <w:r>
              <w:rPr>
                <w:rFonts w:hint="eastAsia" w:ascii="宋体" w:hAnsi="宋体" w:cs="宋体"/>
                <w:b/>
                <w:bCs/>
                <w:color w:val="auto"/>
                <w:kern w:val="0"/>
                <w:sz w:val="20"/>
                <w:highlight w:val="none"/>
                <w:lang w:bidi="ar"/>
              </w:rPr>
              <w:t>（一）图书馆地铁献血屋清单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8829" w:type="dxa"/>
            <w:gridSpan w:val="5"/>
            <w:shd w:val="clear" w:color="FFFFFF" w:fill="FFFFFF"/>
            <w:noWrap w:val="0"/>
            <w:vAlign w:val="bottom"/>
          </w:tcPr>
          <w:p>
            <w:pPr>
              <w:jc w:val="center"/>
              <w:rPr>
                <w:rFonts w:hint="eastAsia" w:ascii="宋体" w:hAnsi="宋体" w:cs="宋体"/>
                <w:color w:val="auto"/>
                <w:sz w:val="20"/>
                <w:highlight w:val="none"/>
              </w:rPr>
            </w:pPr>
            <w:r>
              <w:rPr>
                <w:rFonts w:hint="eastAsia" w:ascii="宋体" w:hAnsi="宋体" w:cs="宋体"/>
                <w:color w:val="auto"/>
                <w:kern w:val="0"/>
                <w:sz w:val="20"/>
                <w:highlight w:val="none"/>
                <w:lang w:bidi="ar"/>
              </w:rPr>
              <w:t>图书馆地铁献血屋-水电部分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672" w:type="dxa"/>
            <w:vMerge w:val="restart"/>
            <w:shd w:val="clear" w:color="FFFFFF" w:fill="FFFFFF"/>
            <w:noWrap w:val="0"/>
            <w:vAlign w:val="center"/>
          </w:tcPr>
          <w:p>
            <w:pPr>
              <w:widowControl/>
              <w:jc w:val="center"/>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序号</w:t>
            </w:r>
          </w:p>
        </w:tc>
        <w:tc>
          <w:tcPr>
            <w:tcW w:w="1664" w:type="dxa"/>
            <w:vMerge w:val="restart"/>
            <w:shd w:val="clear" w:color="FFFFFF" w:fill="FFFFFF"/>
            <w:noWrap w:val="0"/>
            <w:vAlign w:val="center"/>
          </w:tcPr>
          <w:p>
            <w:pPr>
              <w:widowControl/>
              <w:jc w:val="center"/>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项目名称</w:t>
            </w:r>
          </w:p>
        </w:tc>
        <w:tc>
          <w:tcPr>
            <w:tcW w:w="3866" w:type="dxa"/>
            <w:vMerge w:val="restart"/>
            <w:shd w:val="clear" w:color="FFFFFF" w:fill="FFFFFF"/>
            <w:noWrap w:val="0"/>
            <w:vAlign w:val="center"/>
          </w:tcPr>
          <w:p>
            <w:pPr>
              <w:widowControl/>
              <w:jc w:val="center"/>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项目特征描述</w:t>
            </w:r>
          </w:p>
        </w:tc>
        <w:tc>
          <w:tcPr>
            <w:tcW w:w="1263" w:type="dxa"/>
            <w:vMerge w:val="restart"/>
            <w:shd w:val="clear" w:color="FFFFFF" w:fill="FFFFFF"/>
            <w:noWrap w:val="0"/>
            <w:vAlign w:val="center"/>
          </w:tcPr>
          <w:p>
            <w:pPr>
              <w:widowControl/>
              <w:jc w:val="center"/>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计量单位</w:t>
            </w:r>
          </w:p>
        </w:tc>
        <w:tc>
          <w:tcPr>
            <w:tcW w:w="1364" w:type="dxa"/>
            <w:vMerge w:val="restart"/>
            <w:shd w:val="clear" w:color="FFFFFF" w:fill="FFFFFF"/>
            <w:noWrap w:val="0"/>
            <w:vAlign w:val="center"/>
          </w:tcPr>
          <w:p>
            <w:pPr>
              <w:widowControl/>
              <w:jc w:val="center"/>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工程量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672" w:type="dxa"/>
            <w:vMerge w:val="continue"/>
            <w:shd w:val="clear" w:color="FFFFFF" w:fill="FFFFFF"/>
            <w:noWrap w:val="0"/>
            <w:vAlign w:val="center"/>
          </w:tcPr>
          <w:p>
            <w:pPr>
              <w:jc w:val="center"/>
              <w:rPr>
                <w:rFonts w:hint="eastAsia" w:ascii="宋体" w:hAnsi="宋体" w:cs="宋体"/>
                <w:color w:val="auto"/>
                <w:sz w:val="20"/>
                <w:highlight w:val="none"/>
              </w:rPr>
            </w:pPr>
          </w:p>
        </w:tc>
        <w:tc>
          <w:tcPr>
            <w:tcW w:w="1664" w:type="dxa"/>
            <w:vMerge w:val="continue"/>
            <w:shd w:val="clear" w:color="FFFFFF" w:fill="FFFFFF"/>
            <w:noWrap w:val="0"/>
            <w:vAlign w:val="center"/>
          </w:tcPr>
          <w:p>
            <w:pPr>
              <w:jc w:val="center"/>
              <w:rPr>
                <w:rFonts w:hint="eastAsia" w:ascii="宋体" w:hAnsi="宋体" w:cs="宋体"/>
                <w:color w:val="auto"/>
                <w:sz w:val="20"/>
                <w:highlight w:val="none"/>
              </w:rPr>
            </w:pPr>
          </w:p>
        </w:tc>
        <w:tc>
          <w:tcPr>
            <w:tcW w:w="3866" w:type="dxa"/>
            <w:vMerge w:val="continue"/>
            <w:shd w:val="clear" w:color="FFFFFF" w:fill="FFFFFF"/>
            <w:noWrap w:val="0"/>
            <w:vAlign w:val="center"/>
          </w:tcPr>
          <w:p>
            <w:pPr>
              <w:jc w:val="center"/>
              <w:rPr>
                <w:rFonts w:hint="eastAsia" w:ascii="宋体" w:hAnsi="宋体" w:cs="宋体"/>
                <w:color w:val="auto"/>
                <w:sz w:val="20"/>
                <w:highlight w:val="none"/>
              </w:rPr>
            </w:pPr>
          </w:p>
        </w:tc>
        <w:tc>
          <w:tcPr>
            <w:tcW w:w="1263" w:type="dxa"/>
            <w:vMerge w:val="continue"/>
            <w:shd w:val="clear" w:color="FFFFFF" w:fill="FFFFFF"/>
            <w:noWrap w:val="0"/>
            <w:vAlign w:val="center"/>
          </w:tcPr>
          <w:p>
            <w:pPr>
              <w:jc w:val="center"/>
              <w:rPr>
                <w:rFonts w:hint="eastAsia" w:ascii="宋体" w:hAnsi="宋体" w:cs="宋体"/>
                <w:color w:val="auto"/>
                <w:sz w:val="20"/>
                <w:highlight w:val="none"/>
              </w:rPr>
            </w:pPr>
          </w:p>
        </w:tc>
        <w:tc>
          <w:tcPr>
            <w:tcW w:w="1364" w:type="dxa"/>
            <w:vMerge w:val="continue"/>
            <w:shd w:val="clear" w:color="FFFFFF" w:fill="FFFFFF"/>
            <w:noWrap w:val="0"/>
            <w:vAlign w:val="center"/>
          </w:tcPr>
          <w:p>
            <w:pPr>
              <w:jc w:val="center"/>
              <w:rPr>
                <w:rFonts w:hint="eastAsia" w:ascii="宋体" w:hAnsi="宋体" w:cs="宋体"/>
                <w:color w:val="auto"/>
                <w:sz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672" w:type="dxa"/>
            <w:shd w:val="clear" w:color="FFFFFF" w:fill="FFFFFF"/>
            <w:noWrap w:val="0"/>
            <w:vAlign w:val="center"/>
          </w:tcPr>
          <w:p>
            <w:pPr>
              <w:widowControl/>
              <w:jc w:val="center"/>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1</w:t>
            </w:r>
          </w:p>
        </w:tc>
        <w:tc>
          <w:tcPr>
            <w:tcW w:w="1664" w:type="dxa"/>
            <w:shd w:val="clear" w:color="FFFFFF" w:fill="FFFFFF"/>
            <w:noWrap w:val="0"/>
            <w:vAlign w:val="center"/>
          </w:tcPr>
          <w:p>
            <w:pPr>
              <w:widowControl/>
              <w:jc w:val="left"/>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不锈钢管</w:t>
            </w:r>
          </w:p>
        </w:tc>
        <w:tc>
          <w:tcPr>
            <w:tcW w:w="3866" w:type="dxa"/>
            <w:shd w:val="clear" w:color="FFFFFF" w:fill="FFFFFF"/>
            <w:noWrap w:val="0"/>
            <w:vAlign w:val="center"/>
          </w:tcPr>
          <w:p>
            <w:pPr>
              <w:widowControl/>
              <w:jc w:val="left"/>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1、不锈钢管DN20</w:t>
            </w:r>
            <w:r>
              <w:rPr>
                <w:rFonts w:hint="eastAsia" w:ascii="宋体" w:hAnsi="宋体" w:cs="宋体"/>
                <w:color w:val="auto"/>
                <w:kern w:val="0"/>
                <w:sz w:val="20"/>
                <w:highlight w:val="none"/>
                <w:lang w:bidi="ar"/>
              </w:rPr>
              <w:br w:type="textWrapping"/>
            </w:r>
            <w:r>
              <w:rPr>
                <w:rFonts w:hint="eastAsia" w:ascii="宋体" w:hAnsi="宋体" w:cs="宋体"/>
                <w:color w:val="auto"/>
                <w:kern w:val="0"/>
                <w:sz w:val="20"/>
                <w:highlight w:val="none"/>
                <w:lang w:bidi="ar"/>
              </w:rPr>
              <w:t>2、螺纹连接</w:t>
            </w:r>
          </w:p>
        </w:tc>
        <w:tc>
          <w:tcPr>
            <w:tcW w:w="1263" w:type="dxa"/>
            <w:shd w:val="clear" w:color="FFFFFF" w:fill="FFFFFF"/>
            <w:noWrap w:val="0"/>
            <w:vAlign w:val="center"/>
          </w:tcPr>
          <w:p>
            <w:pPr>
              <w:widowControl/>
              <w:jc w:val="center"/>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m</w:t>
            </w:r>
          </w:p>
        </w:tc>
        <w:tc>
          <w:tcPr>
            <w:tcW w:w="1364" w:type="dxa"/>
            <w:shd w:val="clear" w:color="FFFFFF" w:fill="FFFFFF"/>
            <w:noWrap w:val="0"/>
            <w:vAlign w:val="center"/>
          </w:tcPr>
          <w:p>
            <w:pPr>
              <w:widowControl/>
              <w:jc w:val="center"/>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672" w:type="dxa"/>
            <w:shd w:val="clear" w:color="FFFFFF" w:fill="FFFFFF"/>
            <w:noWrap w:val="0"/>
            <w:vAlign w:val="center"/>
          </w:tcPr>
          <w:p>
            <w:pPr>
              <w:widowControl/>
              <w:jc w:val="center"/>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2</w:t>
            </w:r>
          </w:p>
        </w:tc>
        <w:tc>
          <w:tcPr>
            <w:tcW w:w="1664" w:type="dxa"/>
            <w:shd w:val="clear" w:color="FFFFFF" w:fill="FFFFFF"/>
            <w:noWrap w:val="0"/>
            <w:vAlign w:val="center"/>
          </w:tcPr>
          <w:p>
            <w:pPr>
              <w:widowControl/>
              <w:jc w:val="left"/>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水表</w:t>
            </w:r>
          </w:p>
        </w:tc>
        <w:tc>
          <w:tcPr>
            <w:tcW w:w="3866" w:type="dxa"/>
            <w:shd w:val="clear" w:color="FFFFFF" w:fill="FFFFFF"/>
            <w:noWrap w:val="0"/>
            <w:vAlign w:val="center"/>
          </w:tcPr>
          <w:p>
            <w:pPr>
              <w:widowControl/>
              <w:jc w:val="left"/>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1、铜水表DN20</w:t>
            </w:r>
            <w:r>
              <w:rPr>
                <w:rFonts w:hint="eastAsia" w:ascii="宋体" w:hAnsi="宋体" w:cs="宋体"/>
                <w:color w:val="auto"/>
                <w:kern w:val="0"/>
                <w:sz w:val="20"/>
                <w:highlight w:val="none"/>
                <w:lang w:bidi="ar"/>
              </w:rPr>
              <w:br w:type="textWrapping"/>
            </w:r>
            <w:r>
              <w:rPr>
                <w:rFonts w:hint="eastAsia" w:ascii="宋体" w:hAnsi="宋体" w:cs="宋体"/>
                <w:color w:val="auto"/>
                <w:kern w:val="0"/>
                <w:sz w:val="20"/>
                <w:highlight w:val="none"/>
                <w:lang w:bidi="ar"/>
              </w:rPr>
              <w:t>2、螺纹连接</w:t>
            </w:r>
          </w:p>
        </w:tc>
        <w:tc>
          <w:tcPr>
            <w:tcW w:w="1263" w:type="dxa"/>
            <w:shd w:val="clear" w:color="FFFFFF" w:fill="FFFFFF"/>
            <w:noWrap w:val="0"/>
            <w:vAlign w:val="center"/>
          </w:tcPr>
          <w:p>
            <w:pPr>
              <w:widowControl/>
              <w:jc w:val="center"/>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个</w:t>
            </w:r>
          </w:p>
        </w:tc>
        <w:tc>
          <w:tcPr>
            <w:tcW w:w="1364" w:type="dxa"/>
            <w:shd w:val="clear" w:color="FFFFFF" w:fill="FFFFFF"/>
            <w:noWrap w:val="0"/>
            <w:vAlign w:val="center"/>
          </w:tcPr>
          <w:p>
            <w:pPr>
              <w:widowControl/>
              <w:jc w:val="center"/>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672" w:type="dxa"/>
            <w:shd w:val="clear" w:color="FFFFFF" w:fill="FFFFFF"/>
            <w:noWrap w:val="0"/>
            <w:vAlign w:val="center"/>
          </w:tcPr>
          <w:p>
            <w:pPr>
              <w:widowControl/>
              <w:jc w:val="center"/>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3</w:t>
            </w:r>
          </w:p>
        </w:tc>
        <w:tc>
          <w:tcPr>
            <w:tcW w:w="1664" w:type="dxa"/>
            <w:shd w:val="clear" w:color="FFFFFF" w:fill="FFFFFF"/>
            <w:noWrap w:val="0"/>
            <w:vAlign w:val="center"/>
          </w:tcPr>
          <w:p>
            <w:pPr>
              <w:widowControl/>
              <w:jc w:val="left"/>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洗脸盆</w:t>
            </w:r>
          </w:p>
        </w:tc>
        <w:tc>
          <w:tcPr>
            <w:tcW w:w="3866" w:type="dxa"/>
            <w:shd w:val="clear" w:color="FFFFFF" w:fill="FFFFFF"/>
            <w:noWrap w:val="0"/>
            <w:vAlign w:val="center"/>
          </w:tcPr>
          <w:p>
            <w:pPr>
              <w:widowControl/>
              <w:jc w:val="left"/>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1、成品水池+橱柜</w:t>
            </w:r>
          </w:p>
        </w:tc>
        <w:tc>
          <w:tcPr>
            <w:tcW w:w="1263" w:type="dxa"/>
            <w:shd w:val="clear" w:color="FFFFFF" w:fill="FFFFFF"/>
            <w:noWrap w:val="0"/>
            <w:vAlign w:val="center"/>
          </w:tcPr>
          <w:p>
            <w:pPr>
              <w:widowControl/>
              <w:jc w:val="center"/>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组</w:t>
            </w:r>
          </w:p>
        </w:tc>
        <w:tc>
          <w:tcPr>
            <w:tcW w:w="1364" w:type="dxa"/>
            <w:shd w:val="clear" w:color="FFFFFF" w:fill="FFFFFF"/>
            <w:noWrap w:val="0"/>
            <w:vAlign w:val="center"/>
          </w:tcPr>
          <w:p>
            <w:pPr>
              <w:widowControl/>
              <w:jc w:val="center"/>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672" w:type="dxa"/>
            <w:shd w:val="clear" w:color="FFFFFF" w:fill="FFFFFF"/>
            <w:noWrap w:val="0"/>
            <w:vAlign w:val="center"/>
          </w:tcPr>
          <w:p>
            <w:pPr>
              <w:widowControl/>
              <w:jc w:val="center"/>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4</w:t>
            </w:r>
          </w:p>
        </w:tc>
        <w:tc>
          <w:tcPr>
            <w:tcW w:w="1664" w:type="dxa"/>
            <w:shd w:val="clear" w:color="FFFFFF" w:fill="FFFFFF"/>
            <w:noWrap w:val="0"/>
            <w:vAlign w:val="center"/>
          </w:tcPr>
          <w:p>
            <w:pPr>
              <w:widowControl/>
              <w:jc w:val="left"/>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配管</w:t>
            </w:r>
          </w:p>
        </w:tc>
        <w:tc>
          <w:tcPr>
            <w:tcW w:w="3866" w:type="dxa"/>
            <w:shd w:val="clear" w:color="FFFFFF" w:fill="FFFFFF"/>
            <w:noWrap w:val="0"/>
            <w:vAlign w:val="center"/>
          </w:tcPr>
          <w:p>
            <w:pPr>
              <w:widowControl/>
              <w:jc w:val="left"/>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1、JDG管DN25</w:t>
            </w:r>
            <w:r>
              <w:rPr>
                <w:rFonts w:hint="eastAsia" w:ascii="宋体" w:hAnsi="宋体" w:cs="宋体"/>
                <w:color w:val="auto"/>
                <w:kern w:val="0"/>
                <w:sz w:val="20"/>
                <w:highlight w:val="none"/>
                <w:lang w:bidi="ar"/>
              </w:rPr>
              <w:br w:type="textWrapping"/>
            </w:r>
            <w:r>
              <w:rPr>
                <w:rFonts w:hint="eastAsia" w:ascii="宋体" w:hAnsi="宋体" w:cs="宋体"/>
                <w:color w:val="auto"/>
                <w:kern w:val="0"/>
                <w:sz w:val="20"/>
                <w:highlight w:val="none"/>
                <w:lang w:bidi="ar"/>
              </w:rPr>
              <w:t>2、明配</w:t>
            </w:r>
          </w:p>
        </w:tc>
        <w:tc>
          <w:tcPr>
            <w:tcW w:w="1263" w:type="dxa"/>
            <w:shd w:val="clear" w:color="FFFFFF" w:fill="FFFFFF"/>
            <w:noWrap w:val="0"/>
            <w:vAlign w:val="center"/>
          </w:tcPr>
          <w:p>
            <w:pPr>
              <w:widowControl/>
              <w:jc w:val="center"/>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m</w:t>
            </w:r>
          </w:p>
        </w:tc>
        <w:tc>
          <w:tcPr>
            <w:tcW w:w="1364" w:type="dxa"/>
            <w:shd w:val="clear" w:color="FFFFFF" w:fill="FFFFFF"/>
            <w:noWrap w:val="0"/>
            <w:vAlign w:val="center"/>
          </w:tcPr>
          <w:p>
            <w:pPr>
              <w:widowControl/>
              <w:jc w:val="center"/>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672" w:type="dxa"/>
            <w:shd w:val="clear" w:color="FFFFFF" w:fill="FFFFFF"/>
            <w:noWrap w:val="0"/>
            <w:vAlign w:val="center"/>
          </w:tcPr>
          <w:p>
            <w:pPr>
              <w:widowControl/>
              <w:jc w:val="center"/>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5</w:t>
            </w:r>
          </w:p>
        </w:tc>
        <w:tc>
          <w:tcPr>
            <w:tcW w:w="1664" w:type="dxa"/>
            <w:shd w:val="clear" w:color="FFFFFF" w:fill="FFFFFF"/>
            <w:noWrap w:val="0"/>
            <w:vAlign w:val="center"/>
          </w:tcPr>
          <w:p>
            <w:pPr>
              <w:widowControl/>
              <w:jc w:val="left"/>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接线盒</w:t>
            </w:r>
          </w:p>
        </w:tc>
        <w:tc>
          <w:tcPr>
            <w:tcW w:w="3866" w:type="dxa"/>
            <w:shd w:val="clear" w:color="FFFFFF" w:fill="FFFFFF"/>
            <w:noWrap w:val="0"/>
            <w:vAlign w:val="center"/>
          </w:tcPr>
          <w:p>
            <w:pPr>
              <w:widowControl/>
              <w:jc w:val="left"/>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1、防爆接线盒86型</w:t>
            </w:r>
            <w:r>
              <w:rPr>
                <w:rFonts w:hint="eastAsia" w:ascii="宋体" w:hAnsi="宋体" w:cs="宋体"/>
                <w:color w:val="auto"/>
                <w:kern w:val="0"/>
                <w:sz w:val="20"/>
                <w:highlight w:val="none"/>
                <w:lang w:bidi="ar"/>
              </w:rPr>
              <w:br w:type="textWrapping"/>
            </w:r>
            <w:r>
              <w:rPr>
                <w:rFonts w:hint="eastAsia" w:ascii="宋体" w:hAnsi="宋体" w:cs="宋体"/>
                <w:color w:val="auto"/>
                <w:kern w:val="0"/>
                <w:sz w:val="20"/>
                <w:highlight w:val="none"/>
                <w:lang w:bidi="ar"/>
              </w:rPr>
              <w:t>2、明配</w:t>
            </w:r>
          </w:p>
        </w:tc>
        <w:tc>
          <w:tcPr>
            <w:tcW w:w="1263" w:type="dxa"/>
            <w:shd w:val="clear" w:color="FFFFFF" w:fill="FFFFFF"/>
            <w:noWrap w:val="0"/>
            <w:vAlign w:val="center"/>
          </w:tcPr>
          <w:p>
            <w:pPr>
              <w:widowControl/>
              <w:jc w:val="center"/>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个</w:t>
            </w:r>
          </w:p>
        </w:tc>
        <w:tc>
          <w:tcPr>
            <w:tcW w:w="1364" w:type="dxa"/>
            <w:shd w:val="clear" w:color="FFFFFF" w:fill="FFFFFF"/>
            <w:noWrap w:val="0"/>
            <w:vAlign w:val="center"/>
          </w:tcPr>
          <w:p>
            <w:pPr>
              <w:widowControl/>
              <w:jc w:val="center"/>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672" w:type="dxa"/>
            <w:shd w:val="clear" w:color="FFFFFF" w:fill="FFFFFF"/>
            <w:noWrap w:val="0"/>
            <w:vAlign w:val="center"/>
          </w:tcPr>
          <w:p>
            <w:pPr>
              <w:widowControl/>
              <w:jc w:val="center"/>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6</w:t>
            </w:r>
          </w:p>
        </w:tc>
        <w:tc>
          <w:tcPr>
            <w:tcW w:w="1664" w:type="dxa"/>
            <w:shd w:val="clear" w:color="FFFFFF" w:fill="FFFFFF"/>
            <w:noWrap w:val="0"/>
            <w:vAlign w:val="center"/>
          </w:tcPr>
          <w:p>
            <w:pPr>
              <w:widowControl/>
              <w:jc w:val="left"/>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插座</w:t>
            </w:r>
          </w:p>
        </w:tc>
        <w:tc>
          <w:tcPr>
            <w:tcW w:w="3866" w:type="dxa"/>
            <w:shd w:val="clear" w:color="FFFFFF" w:fill="FFFFFF"/>
            <w:noWrap w:val="0"/>
            <w:vAlign w:val="center"/>
          </w:tcPr>
          <w:p>
            <w:pPr>
              <w:widowControl/>
              <w:jc w:val="left"/>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1、15A五孔插座</w:t>
            </w:r>
          </w:p>
        </w:tc>
        <w:tc>
          <w:tcPr>
            <w:tcW w:w="1263" w:type="dxa"/>
            <w:shd w:val="clear" w:color="FFFFFF" w:fill="FFFFFF"/>
            <w:noWrap w:val="0"/>
            <w:vAlign w:val="center"/>
          </w:tcPr>
          <w:p>
            <w:pPr>
              <w:widowControl/>
              <w:jc w:val="center"/>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个</w:t>
            </w:r>
          </w:p>
        </w:tc>
        <w:tc>
          <w:tcPr>
            <w:tcW w:w="1364" w:type="dxa"/>
            <w:shd w:val="clear" w:color="FFFFFF" w:fill="FFFFFF"/>
            <w:noWrap w:val="0"/>
            <w:vAlign w:val="center"/>
          </w:tcPr>
          <w:p>
            <w:pPr>
              <w:widowControl/>
              <w:jc w:val="center"/>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672" w:type="dxa"/>
            <w:shd w:val="clear" w:color="FFFFFF" w:fill="FFFFFF"/>
            <w:noWrap w:val="0"/>
            <w:vAlign w:val="center"/>
          </w:tcPr>
          <w:p>
            <w:pPr>
              <w:widowControl/>
              <w:jc w:val="center"/>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7</w:t>
            </w:r>
          </w:p>
        </w:tc>
        <w:tc>
          <w:tcPr>
            <w:tcW w:w="1664" w:type="dxa"/>
            <w:shd w:val="clear" w:color="FFFFFF" w:fill="FFFFFF"/>
            <w:noWrap w:val="0"/>
            <w:vAlign w:val="center"/>
          </w:tcPr>
          <w:p>
            <w:pPr>
              <w:widowControl/>
              <w:jc w:val="left"/>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配线</w:t>
            </w:r>
          </w:p>
        </w:tc>
        <w:tc>
          <w:tcPr>
            <w:tcW w:w="3866" w:type="dxa"/>
            <w:shd w:val="clear" w:color="FFFFFF" w:fill="FFFFFF"/>
            <w:noWrap w:val="0"/>
            <w:vAlign w:val="center"/>
          </w:tcPr>
          <w:p>
            <w:pPr>
              <w:widowControl/>
              <w:jc w:val="left"/>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1、铜芯BV2.5m2</w:t>
            </w:r>
          </w:p>
        </w:tc>
        <w:tc>
          <w:tcPr>
            <w:tcW w:w="1263" w:type="dxa"/>
            <w:shd w:val="clear" w:color="FFFFFF" w:fill="FFFFFF"/>
            <w:noWrap w:val="0"/>
            <w:vAlign w:val="center"/>
          </w:tcPr>
          <w:p>
            <w:pPr>
              <w:widowControl/>
              <w:jc w:val="center"/>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m</w:t>
            </w:r>
          </w:p>
        </w:tc>
        <w:tc>
          <w:tcPr>
            <w:tcW w:w="1364" w:type="dxa"/>
            <w:shd w:val="clear" w:color="FFFFFF" w:fill="FFFFFF"/>
            <w:noWrap w:val="0"/>
            <w:vAlign w:val="center"/>
          </w:tcPr>
          <w:p>
            <w:pPr>
              <w:widowControl/>
              <w:jc w:val="center"/>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672" w:type="dxa"/>
            <w:shd w:val="clear" w:color="FFFFFF" w:fill="FFFFFF"/>
            <w:noWrap w:val="0"/>
            <w:vAlign w:val="center"/>
          </w:tcPr>
          <w:p>
            <w:pPr>
              <w:widowControl/>
              <w:jc w:val="center"/>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8</w:t>
            </w:r>
          </w:p>
        </w:tc>
        <w:tc>
          <w:tcPr>
            <w:tcW w:w="1664" w:type="dxa"/>
            <w:shd w:val="clear" w:color="FFFFFF" w:fill="FFFFFF"/>
            <w:noWrap w:val="0"/>
            <w:vAlign w:val="center"/>
          </w:tcPr>
          <w:p>
            <w:pPr>
              <w:widowControl/>
              <w:jc w:val="left"/>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消毒器、消毒锅</w:t>
            </w:r>
          </w:p>
        </w:tc>
        <w:tc>
          <w:tcPr>
            <w:tcW w:w="3866" w:type="dxa"/>
            <w:shd w:val="clear" w:color="FFFFFF" w:fill="FFFFFF"/>
            <w:noWrap w:val="0"/>
            <w:vAlign w:val="center"/>
          </w:tcPr>
          <w:p>
            <w:pPr>
              <w:widowControl/>
              <w:jc w:val="left"/>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1、紫外线消毒灯</w:t>
            </w:r>
          </w:p>
        </w:tc>
        <w:tc>
          <w:tcPr>
            <w:tcW w:w="1263" w:type="dxa"/>
            <w:shd w:val="clear" w:color="FFFFFF" w:fill="FFFFFF"/>
            <w:noWrap w:val="0"/>
            <w:vAlign w:val="center"/>
          </w:tcPr>
          <w:p>
            <w:pPr>
              <w:widowControl/>
              <w:jc w:val="center"/>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台</w:t>
            </w:r>
          </w:p>
        </w:tc>
        <w:tc>
          <w:tcPr>
            <w:tcW w:w="1364" w:type="dxa"/>
            <w:shd w:val="clear" w:color="FFFFFF" w:fill="FFFFFF"/>
            <w:noWrap w:val="0"/>
            <w:vAlign w:val="center"/>
          </w:tcPr>
          <w:p>
            <w:pPr>
              <w:widowControl/>
              <w:jc w:val="center"/>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672" w:type="dxa"/>
            <w:shd w:val="clear" w:color="FFFFFF" w:fill="FFFFFF"/>
            <w:noWrap w:val="0"/>
            <w:vAlign w:val="center"/>
          </w:tcPr>
          <w:p>
            <w:pPr>
              <w:widowControl/>
              <w:jc w:val="center"/>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9</w:t>
            </w:r>
          </w:p>
        </w:tc>
        <w:tc>
          <w:tcPr>
            <w:tcW w:w="1664" w:type="dxa"/>
            <w:shd w:val="clear" w:color="FFFFFF" w:fill="FFFFFF"/>
            <w:noWrap w:val="0"/>
            <w:vAlign w:val="center"/>
          </w:tcPr>
          <w:p>
            <w:pPr>
              <w:widowControl/>
              <w:jc w:val="left"/>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空气净化机</w:t>
            </w:r>
          </w:p>
        </w:tc>
        <w:tc>
          <w:tcPr>
            <w:tcW w:w="3866" w:type="dxa"/>
            <w:shd w:val="clear" w:color="FFFFFF" w:fill="FFFFFF"/>
            <w:noWrap w:val="0"/>
            <w:vAlign w:val="center"/>
          </w:tcPr>
          <w:p>
            <w:pPr>
              <w:widowControl/>
              <w:jc w:val="left"/>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1、空气净化机</w:t>
            </w:r>
          </w:p>
        </w:tc>
        <w:tc>
          <w:tcPr>
            <w:tcW w:w="1263" w:type="dxa"/>
            <w:shd w:val="clear" w:color="FFFFFF" w:fill="FFFFFF"/>
            <w:noWrap w:val="0"/>
            <w:vAlign w:val="center"/>
          </w:tcPr>
          <w:p>
            <w:pPr>
              <w:widowControl/>
              <w:jc w:val="center"/>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台</w:t>
            </w:r>
          </w:p>
        </w:tc>
        <w:tc>
          <w:tcPr>
            <w:tcW w:w="1364" w:type="dxa"/>
            <w:shd w:val="clear" w:color="FFFFFF" w:fill="FFFFFF"/>
            <w:noWrap w:val="0"/>
            <w:vAlign w:val="center"/>
          </w:tcPr>
          <w:p>
            <w:pPr>
              <w:widowControl/>
              <w:jc w:val="center"/>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672" w:type="dxa"/>
            <w:shd w:val="clear" w:color="FFFFFF" w:fill="FFFFFF"/>
            <w:noWrap w:val="0"/>
            <w:vAlign w:val="center"/>
          </w:tcPr>
          <w:p>
            <w:pPr>
              <w:widowControl/>
              <w:jc w:val="center"/>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10</w:t>
            </w:r>
          </w:p>
        </w:tc>
        <w:tc>
          <w:tcPr>
            <w:tcW w:w="1664" w:type="dxa"/>
            <w:shd w:val="clear" w:color="FFFFFF" w:fill="FFFFFF"/>
            <w:noWrap w:val="0"/>
            <w:vAlign w:val="center"/>
          </w:tcPr>
          <w:p>
            <w:pPr>
              <w:widowControl/>
              <w:jc w:val="left"/>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脚手架搭拆</w:t>
            </w:r>
          </w:p>
        </w:tc>
        <w:tc>
          <w:tcPr>
            <w:tcW w:w="3866" w:type="dxa"/>
            <w:shd w:val="clear" w:color="FFFFFF" w:fill="FFFFFF"/>
            <w:noWrap w:val="0"/>
            <w:vAlign w:val="center"/>
          </w:tcPr>
          <w:p>
            <w:pPr>
              <w:jc w:val="left"/>
              <w:rPr>
                <w:rFonts w:hint="eastAsia" w:ascii="宋体" w:hAnsi="宋体" w:cs="宋体"/>
                <w:color w:val="auto"/>
                <w:sz w:val="20"/>
                <w:highlight w:val="none"/>
              </w:rPr>
            </w:pPr>
          </w:p>
        </w:tc>
        <w:tc>
          <w:tcPr>
            <w:tcW w:w="1263" w:type="dxa"/>
            <w:shd w:val="clear" w:color="FFFFFF" w:fill="FFFFFF"/>
            <w:noWrap w:val="0"/>
            <w:vAlign w:val="center"/>
          </w:tcPr>
          <w:p>
            <w:pPr>
              <w:widowControl/>
              <w:jc w:val="center"/>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项</w:t>
            </w:r>
          </w:p>
        </w:tc>
        <w:tc>
          <w:tcPr>
            <w:tcW w:w="1364" w:type="dxa"/>
            <w:shd w:val="clear" w:color="FFFFFF" w:fill="FFFFFF"/>
            <w:noWrap w:val="0"/>
            <w:vAlign w:val="center"/>
          </w:tcPr>
          <w:p>
            <w:pPr>
              <w:widowControl/>
              <w:jc w:val="center"/>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8829" w:type="dxa"/>
            <w:gridSpan w:val="5"/>
            <w:shd w:val="clear" w:color="FFFFFF" w:fill="FFFFFF"/>
            <w:noWrap w:val="0"/>
            <w:vAlign w:val="bottom"/>
          </w:tcPr>
          <w:p>
            <w:pPr>
              <w:jc w:val="center"/>
              <w:rPr>
                <w:rFonts w:ascii="宋体" w:hAnsi="宋体" w:cs="宋体"/>
                <w:color w:val="auto"/>
                <w:sz w:val="20"/>
                <w:highlight w:val="none"/>
              </w:rPr>
            </w:pPr>
            <w:r>
              <w:rPr>
                <w:rFonts w:hint="eastAsia" w:ascii="宋体" w:hAnsi="宋体" w:cs="宋体"/>
                <w:color w:val="auto"/>
                <w:kern w:val="0"/>
                <w:sz w:val="20"/>
                <w:highlight w:val="none"/>
                <w:lang w:bidi="ar"/>
              </w:rPr>
              <w:t>图书馆地铁献血屋-装修部分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672" w:type="dxa"/>
            <w:vMerge w:val="restart"/>
            <w:shd w:val="clear" w:color="FFFFFF" w:fill="FFFFFF"/>
            <w:noWrap w:val="0"/>
            <w:vAlign w:val="center"/>
          </w:tcPr>
          <w:p>
            <w:pPr>
              <w:widowControl/>
              <w:jc w:val="center"/>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序号</w:t>
            </w:r>
          </w:p>
        </w:tc>
        <w:tc>
          <w:tcPr>
            <w:tcW w:w="1664" w:type="dxa"/>
            <w:vMerge w:val="restart"/>
            <w:shd w:val="clear" w:color="FFFFFF" w:fill="FFFFFF"/>
            <w:noWrap w:val="0"/>
            <w:vAlign w:val="center"/>
          </w:tcPr>
          <w:p>
            <w:pPr>
              <w:widowControl/>
              <w:jc w:val="center"/>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项目名称</w:t>
            </w:r>
          </w:p>
        </w:tc>
        <w:tc>
          <w:tcPr>
            <w:tcW w:w="3866" w:type="dxa"/>
            <w:vMerge w:val="restart"/>
            <w:shd w:val="clear" w:color="FFFFFF" w:fill="FFFFFF"/>
            <w:noWrap w:val="0"/>
            <w:vAlign w:val="center"/>
          </w:tcPr>
          <w:p>
            <w:pPr>
              <w:widowControl/>
              <w:jc w:val="center"/>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项目特征描述</w:t>
            </w:r>
          </w:p>
        </w:tc>
        <w:tc>
          <w:tcPr>
            <w:tcW w:w="1263" w:type="dxa"/>
            <w:vMerge w:val="restart"/>
            <w:shd w:val="clear" w:color="FFFFFF" w:fill="FFFFFF"/>
            <w:noWrap w:val="0"/>
            <w:vAlign w:val="center"/>
          </w:tcPr>
          <w:p>
            <w:pPr>
              <w:widowControl/>
              <w:jc w:val="center"/>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计量单位</w:t>
            </w:r>
          </w:p>
        </w:tc>
        <w:tc>
          <w:tcPr>
            <w:tcW w:w="1364" w:type="dxa"/>
            <w:vMerge w:val="restart"/>
            <w:shd w:val="clear" w:color="FFFFFF" w:fill="FFFFFF"/>
            <w:noWrap w:val="0"/>
            <w:vAlign w:val="center"/>
          </w:tcPr>
          <w:p>
            <w:pPr>
              <w:widowControl/>
              <w:jc w:val="center"/>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工程量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672" w:type="dxa"/>
            <w:vMerge w:val="continue"/>
            <w:shd w:val="clear" w:color="FFFFFF" w:fill="FFFFFF"/>
            <w:noWrap w:val="0"/>
            <w:vAlign w:val="center"/>
          </w:tcPr>
          <w:p>
            <w:pPr>
              <w:jc w:val="center"/>
              <w:rPr>
                <w:rFonts w:hint="eastAsia" w:ascii="宋体" w:hAnsi="宋体" w:cs="宋体"/>
                <w:color w:val="auto"/>
                <w:sz w:val="20"/>
                <w:highlight w:val="none"/>
              </w:rPr>
            </w:pPr>
          </w:p>
        </w:tc>
        <w:tc>
          <w:tcPr>
            <w:tcW w:w="1664" w:type="dxa"/>
            <w:vMerge w:val="continue"/>
            <w:shd w:val="clear" w:color="FFFFFF" w:fill="FFFFFF"/>
            <w:noWrap w:val="0"/>
            <w:vAlign w:val="center"/>
          </w:tcPr>
          <w:p>
            <w:pPr>
              <w:jc w:val="center"/>
              <w:rPr>
                <w:rFonts w:hint="eastAsia" w:ascii="宋体" w:hAnsi="宋体" w:cs="宋体"/>
                <w:color w:val="auto"/>
                <w:sz w:val="20"/>
                <w:highlight w:val="none"/>
              </w:rPr>
            </w:pPr>
          </w:p>
        </w:tc>
        <w:tc>
          <w:tcPr>
            <w:tcW w:w="3866" w:type="dxa"/>
            <w:vMerge w:val="continue"/>
            <w:shd w:val="clear" w:color="FFFFFF" w:fill="FFFFFF"/>
            <w:noWrap w:val="0"/>
            <w:vAlign w:val="center"/>
          </w:tcPr>
          <w:p>
            <w:pPr>
              <w:jc w:val="center"/>
              <w:rPr>
                <w:rFonts w:hint="eastAsia" w:ascii="宋体" w:hAnsi="宋体" w:cs="宋体"/>
                <w:color w:val="auto"/>
                <w:sz w:val="20"/>
                <w:highlight w:val="none"/>
              </w:rPr>
            </w:pPr>
          </w:p>
        </w:tc>
        <w:tc>
          <w:tcPr>
            <w:tcW w:w="1263" w:type="dxa"/>
            <w:vMerge w:val="continue"/>
            <w:shd w:val="clear" w:color="FFFFFF" w:fill="FFFFFF"/>
            <w:noWrap w:val="0"/>
            <w:vAlign w:val="center"/>
          </w:tcPr>
          <w:p>
            <w:pPr>
              <w:jc w:val="center"/>
              <w:rPr>
                <w:rFonts w:hint="eastAsia" w:ascii="宋体" w:hAnsi="宋体" w:cs="宋体"/>
                <w:color w:val="auto"/>
                <w:sz w:val="20"/>
                <w:highlight w:val="none"/>
              </w:rPr>
            </w:pPr>
          </w:p>
        </w:tc>
        <w:tc>
          <w:tcPr>
            <w:tcW w:w="1364" w:type="dxa"/>
            <w:vMerge w:val="continue"/>
            <w:shd w:val="clear" w:color="FFFFFF" w:fill="FFFFFF"/>
            <w:noWrap w:val="0"/>
            <w:vAlign w:val="center"/>
          </w:tcPr>
          <w:p>
            <w:pPr>
              <w:jc w:val="center"/>
              <w:rPr>
                <w:rFonts w:hint="eastAsia" w:ascii="宋体" w:hAnsi="宋体" w:cs="宋体"/>
                <w:color w:val="auto"/>
                <w:sz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672" w:type="dxa"/>
            <w:shd w:val="clear" w:color="FFFFFF" w:fill="FFFFFF"/>
            <w:noWrap w:val="0"/>
            <w:vAlign w:val="center"/>
          </w:tcPr>
          <w:p>
            <w:pPr>
              <w:widowControl/>
              <w:jc w:val="center"/>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1</w:t>
            </w:r>
          </w:p>
        </w:tc>
        <w:tc>
          <w:tcPr>
            <w:tcW w:w="1664" w:type="dxa"/>
            <w:shd w:val="clear" w:color="FFFFFF" w:fill="FFFFFF"/>
            <w:noWrap w:val="0"/>
            <w:vAlign w:val="center"/>
          </w:tcPr>
          <w:p>
            <w:pPr>
              <w:widowControl/>
              <w:jc w:val="left"/>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铝合金办公桌</w:t>
            </w:r>
          </w:p>
        </w:tc>
        <w:tc>
          <w:tcPr>
            <w:tcW w:w="3866" w:type="dxa"/>
            <w:shd w:val="clear" w:color="FFFFFF" w:fill="FFFFFF"/>
            <w:noWrap w:val="0"/>
            <w:vAlign w:val="center"/>
          </w:tcPr>
          <w:p>
            <w:pPr>
              <w:widowControl/>
              <w:jc w:val="left"/>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1.成品铝合金办公桌</w:t>
            </w:r>
            <w:r>
              <w:rPr>
                <w:rFonts w:hint="eastAsia" w:ascii="宋体" w:hAnsi="宋体" w:cs="宋体"/>
                <w:color w:val="auto"/>
                <w:kern w:val="0"/>
                <w:sz w:val="20"/>
                <w:highlight w:val="none"/>
                <w:lang w:bidi="ar"/>
              </w:rPr>
              <w:br w:type="textWrapping"/>
            </w:r>
            <w:r>
              <w:rPr>
                <w:rFonts w:hint="eastAsia" w:ascii="宋体" w:hAnsi="宋体" w:cs="宋体"/>
                <w:color w:val="auto"/>
                <w:kern w:val="0"/>
                <w:sz w:val="20"/>
                <w:highlight w:val="none"/>
                <w:lang w:bidi="ar"/>
              </w:rPr>
              <w:t>2、1350*600*800</w:t>
            </w:r>
          </w:p>
        </w:tc>
        <w:tc>
          <w:tcPr>
            <w:tcW w:w="1263" w:type="dxa"/>
            <w:shd w:val="clear" w:color="FFFFFF" w:fill="FFFFFF"/>
            <w:noWrap w:val="0"/>
            <w:vAlign w:val="center"/>
          </w:tcPr>
          <w:p>
            <w:pPr>
              <w:widowControl/>
              <w:jc w:val="center"/>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张</w:t>
            </w:r>
          </w:p>
        </w:tc>
        <w:tc>
          <w:tcPr>
            <w:tcW w:w="1364" w:type="dxa"/>
            <w:shd w:val="clear" w:color="FFFFFF" w:fill="FFFFFF"/>
            <w:noWrap w:val="0"/>
            <w:vAlign w:val="center"/>
          </w:tcPr>
          <w:p>
            <w:pPr>
              <w:widowControl/>
              <w:jc w:val="center"/>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672" w:type="dxa"/>
            <w:shd w:val="clear" w:color="FFFFFF" w:fill="FFFFFF"/>
            <w:noWrap w:val="0"/>
            <w:vAlign w:val="center"/>
          </w:tcPr>
          <w:p>
            <w:pPr>
              <w:widowControl/>
              <w:jc w:val="center"/>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2</w:t>
            </w:r>
          </w:p>
        </w:tc>
        <w:tc>
          <w:tcPr>
            <w:tcW w:w="1664" w:type="dxa"/>
            <w:shd w:val="clear" w:color="FFFFFF" w:fill="FFFFFF"/>
            <w:noWrap w:val="0"/>
            <w:vAlign w:val="center"/>
          </w:tcPr>
          <w:p>
            <w:pPr>
              <w:widowControl/>
              <w:jc w:val="left"/>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铝合金办公桌</w:t>
            </w:r>
          </w:p>
        </w:tc>
        <w:tc>
          <w:tcPr>
            <w:tcW w:w="3866" w:type="dxa"/>
            <w:shd w:val="clear" w:color="FFFFFF" w:fill="FFFFFF"/>
            <w:noWrap w:val="0"/>
            <w:vAlign w:val="center"/>
          </w:tcPr>
          <w:p>
            <w:pPr>
              <w:widowControl/>
              <w:jc w:val="left"/>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1.成品铝合金办公桌</w:t>
            </w:r>
            <w:r>
              <w:rPr>
                <w:rFonts w:hint="eastAsia" w:ascii="宋体" w:hAnsi="宋体" w:cs="宋体"/>
                <w:color w:val="auto"/>
                <w:kern w:val="0"/>
                <w:sz w:val="20"/>
                <w:highlight w:val="none"/>
                <w:lang w:bidi="ar"/>
              </w:rPr>
              <w:br w:type="textWrapping"/>
            </w:r>
            <w:r>
              <w:rPr>
                <w:rFonts w:hint="eastAsia" w:ascii="宋体" w:hAnsi="宋体" w:cs="宋体"/>
                <w:color w:val="auto"/>
                <w:kern w:val="0"/>
                <w:sz w:val="20"/>
                <w:highlight w:val="none"/>
                <w:lang w:bidi="ar"/>
              </w:rPr>
              <w:t>2、800*500*800</w:t>
            </w:r>
          </w:p>
        </w:tc>
        <w:tc>
          <w:tcPr>
            <w:tcW w:w="1263" w:type="dxa"/>
            <w:shd w:val="clear" w:color="FFFFFF" w:fill="FFFFFF"/>
            <w:noWrap w:val="0"/>
            <w:vAlign w:val="center"/>
          </w:tcPr>
          <w:p>
            <w:pPr>
              <w:widowControl/>
              <w:jc w:val="center"/>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张</w:t>
            </w:r>
          </w:p>
        </w:tc>
        <w:tc>
          <w:tcPr>
            <w:tcW w:w="1364" w:type="dxa"/>
            <w:shd w:val="clear" w:color="FFFFFF" w:fill="FFFFFF"/>
            <w:noWrap w:val="0"/>
            <w:vAlign w:val="center"/>
          </w:tcPr>
          <w:p>
            <w:pPr>
              <w:widowControl/>
              <w:jc w:val="center"/>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672" w:type="dxa"/>
            <w:shd w:val="clear" w:color="FFFFFF" w:fill="FFFFFF"/>
            <w:noWrap w:val="0"/>
            <w:vAlign w:val="center"/>
          </w:tcPr>
          <w:p>
            <w:pPr>
              <w:widowControl/>
              <w:jc w:val="center"/>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3</w:t>
            </w:r>
          </w:p>
        </w:tc>
        <w:tc>
          <w:tcPr>
            <w:tcW w:w="1664" w:type="dxa"/>
            <w:shd w:val="clear" w:color="FFFFFF" w:fill="FFFFFF"/>
            <w:noWrap w:val="0"/>
            <w:vAlign w:val="center"/>
          </w:tcPr>
          <w:p>
            <w:pPr>
              <w:widowControl/>
              <w:jc w:val="left"/>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铝合金橱柜</w:t>
            </w:r>
          </w:p>
        </w:tc>
        <w:tc>
          <w:tcPr>
            <w:tcW w:w="3866" w:type="dxa"/>
            <w:shd w:val="clear" w:color="FFFFFF" w:fill="FFFFFF"/>
            <w:noWrap w:val="0"/>
            <w:vAlign w:val="center"/>
          </w:tcPr>
          <w:p>
            <w:pPr>
              <w:widowControl/>
              <w:jc w:val="left"/>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1、成品铝合金橱柜</w:t>
            </w:r>
            <w:r>
              <w:rPr>
                <w:rFonts w:hint="eastAsia" w:ascii="宋体" w:hAnsi="宋体" w:cs="宋体"/>
                <w:color w:val="auto"/>
                <w:kern w:val="0"/>
                <w:sz w:val="20"/>
                <w:highlight w:val="none"/>
                <w:lang w:bidi="ar"/>
              </w:rPr>
              <w:br w:type="textWrapping"/>
            </w:r>
            <w:r>
              <w:rPr>
                <w:rFonts w:hint="eastAsia" w:ascii="宋体" w:hAnsi="宋体" w:cs="宋体"/>
                <w:color w:val="auto"/>
                <w:kern w:val="0"/>
                <w:sz w:val="20"/>
                <w:highlight w:val="none"/>
                <w:lang w:bidi="ar"/>
              </w:rPr>
              <w:t>2、尺寸：3600*2400*400</w:t>
            </w:r>
          </w:p>
        </w:tc>
        <w:tc>
          <w:tcPr>
            <w:tcW w:w="1263" w:type="dxa"/>
            <w:shd w:val="clear" w:color="FFFFFF" w:fill="FFFFFF"/>
            <w:noWrap w:val="0"/>
            <w:vAlign w:val="center"/>
          </w:tcPr>
          <w:p>
            <w:pPr>
              <w:widowControl/>
              <w:jc w:val="center"/>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个</w:t>
            </w:r>
          </w:p>
        </w:tc>
        <w:tc>
          <w:tcPr>
            <w:tcW w:w="1364" w:type="dxa"/>
            <w:shd w:val="clear" w:color="FFFFFF" w:fill="FFFFFF"/>
            <w:noWrap w:val="0"/>
            <w:vAlign w:val="center"/>
          </w:tcPr>
          <w:p>
            <w:pPr>
              <w:widowControl/>
              <w:jc w:val="center"/>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672" w:type="dxa"/>
            <w:shd w:val="clear" w:color="FFFFFF" w:fill="FFFFFF"/>
            <w:noWrap w:val="0"/>
            <w:vAlign w:val="center"/>
          </w:tcPr>
          <w:p>
            <w:pPr>
              <w:widowControl/>
              <w:jc w:val="center"/>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4</w:t>
            </w:r>
          </w:p>
        </w:tc>
        <w:tc>
          <w:tcPr>
            <w:tcW w:w="1664" w:type="dxa"/>
            <w:shd w:val="clear" w:color="FFFFFF" w:fill="FFFFFF"/>
            <w:noWrap w:val="0"/>
            <w:vAlign w:val="center"/>
          </w:tcPr>
          <w:p>
            <w:pPr>
              <w:widowControl/>
              <w:jc w:val="left"/>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铝合金座椅</w:t>
            </w:r>
          </w:p>
        </w:tc>
        <w:tc>
          <w:tcPr>
            <w:tcW w:w="3866" w:type="dxa"/>
            <w:shd w:val="clear" w:color="FFFFFF" w:fill="FFFFFF"/>
            <w:noWrap w:val="0"/>
            <w:vAlign w:val="center"/>
          </w:tcPr>
          <w:p>
            <w:pPr>
              <w:widowControl/>
              <w:jc w:val="left"/>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1.成品铝合金座椅</w:t>
            </w:r>
            <w:r>
              <w:rPr>
                <w:rFonts w:hint="eastAsia" w:ascii="宋体" w:hAnsi="宋体" w:cs="宋体"/>
                <w:color w:val="auto"/>
                <w:kern w:val="0"/>
                <w:sz w:val="20"/>
                <w:highlight w:val="none"/>
                <w:lang w:bidi="ar"/>
              </w:rPr>
              <w:br w:type="textWrapping"/>
            </w:r>
            <w:r>
              <w:rPr>
                <w:rFonts w:hint="eastAsia" w:ascii="宋体" w:hAnsi="宋体" w:cs="宋体"/>
                <w:color w:val="auto"/>
                <w:kern w:val="0"/>
                <w:sz w:val="20"/>
                <w:highlight w:val="none"/>
                <w:lang w:bidi="ar"/>
              </w:rPr>
              <w:t>2、2000*450</w:t>
            </w:r>
            <w:r>
              <w:rPr>
                <w:rFonts w:hint="eastAsia" w:ascii="宋体" w:hAnsi="宋体" w:cs="宋体"/>
                <w:color w:val="auto"/>
                <w:kern w:val="0"/>
                <w:sz w:val="20"/>
                <w:highlight w:val="none"/>
                <w:lang w:bidi="ar"/>
              </w:rPr>
              <w:br w:type="textWrapping"/>
            </w:r>
            <w:r>
              <w:rPr>
                <w:rFonts w:hint="eastAsia" w:ascii="宋体" w:hAnsi="宋体" w:cs="宋体"/>
                <w:color w:val="auto"/>
                <w:kern w:val="0"/>
                <w:sz w:val="20"/>
                <w:highlight w:val="none"/>
                <w:lang w:bidi="ar"/>
              </w:rPr>
              <w:t>3、上铺阻燃海绵垫</w:t>
            </w:r>
          </w:p>
        </w:tc>
        <w:tc>
          <w:tcPr>
            <w:tcW w:w="1263" w:type="dxa"/>
            <w:shd w:val="clear" w:color="FFFFFF" w:fill="FFFFFF"/>
            <w:noWrap w:val="0"/>
            <w:vAlign w:val="center"/>
          </w:tcPr>
          <w:p>
            <w:pPr>
              <w:widowControl/>
              <w:jc w:val="center"/>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张</w:t>
            </w:r>
          </w:p>
        </w:tc>
        <w:tc>
          <w:tcPr>
            <w:tcW w:w="1364" w:type="dxa"/>
            <w:shd w:val="clear" w:color="FFFFFF" w:fill="FFFFFF"/>
            <w:noWrap w:val="0"/>
            <w:vAlign w:val="center"/>
          </w:tcPr>
          <w:p>
            <w:pPr>
              <w:widowControl/>
              <w:jc w:val="center"/>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672" w:type="dxa"/>
            <w:shd w:val="clear" w:color="FFFFFF" w:fill="FFFFFF"/>
            <w:noWrap w:val="0"/>
            <w:vAlign w:val="center"/>
          </w:tcPr>
          <w:p>
            <w:pPr>
              <w:widowControl/>
              <w:jc w:val="center"/>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5</w:t>
            </w:r>
          </w:p>
        </w:tc>
        <w:tc>
          <w:tcPr>
            <w:tcW w:w="1664" w:type="dxa"/>
            <w:shd w:val="clear" w:color="FFFFFF" w:fill="FFFFFF"/>
            <w:noWrap w:val="0"/>
            <w:vAlign w:val="center"/>
          </w:tcPr>
          <w:p>
            <w:pPr>
              <w:widowControl/>
              <w:jc w:val="left"/>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墙面喷刷涂料</w:t>
            </w:r>
          </w:p>
        </w:tc>
        <w:tc>
          <w:tcPr>
            <w:tcW w:w="3866" w:type="dxa"/>
            <w:shd w:val="clear" w:color="FFFFFF" w:fill="FFFFFF"/>
            <w:noWrap w:val="0"/>
            <w:vAlign w:val="center"/>
          </w:tcPr>
          <w:p>
            <w:pPr>
              <w:widowControl/>
              <w:jc w:val="left"/>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1、内墙面水泥漆</w:t>
            </w:r>
            <w:r>
              <w:rPr>
                <w:rFonts w:hint="eastAsia" w:ascii="宋体" w:hAnsi="宋体" w:cs="宋体"/>
                <w:color w:val="auto"/>
                <w:kern w:val="0"/>
                <w:sz w:val="20"/>
                <w:highlight w:val="none"/>
                <w:lang w:bidi="ar"/>
              </w:rPr>
              <w:br w:type="textWrapping"/>
            </w:r>
            <w:r>
              <w:rPr>
                <w:rFonts w:hint="eastAsia" w:ascii="宋体" w:hAnsi="宋体" w:cs="宋体"/>
                <w:color w:val="auto"/>
                <w:kern w:val="0"/>
                <w:sz w:val="20"/>
                <w:highlight w:val="none"/>
                <w:lang w:bidi="ar"/>
              </w:rPr>
              <w:t>2、两道腻子，两道面漆</w:t>
            </w:r>
          </w:p>
        </w:tc>
        <w:tc>
          <w:tcPr>
            <w:tcW w:w="1263" w:type="dxa"/>
            <w:shd w:val="clear" w:color="FFFFFF" w:fill="FFFFFF"/>
            <w:noWrap w:val="0"/>
            <w:vAlign w:val="center"/>
          </w:tcPr>
          <w:p>
            <w:pPr>
              <w:widowControl/>
              <w:jc w:val="center"/>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m2</w:t>
            </w:r>
          </w:p>
        </w:tc>
        <w:tc>
          <w:tcPr>
            <w:tcW w:w="1364" w:type="dxa"/>
            <w:shd w:val="clear" w:color="FFFFFF" w:fill="FFFFFF"/>
            <w:noWrap w:val="0"/>
            <w:vAlign w:val="center"/>
          </w:tcPr>
          <w:p>
            <w:pPr>
              <w:widowControl/>
              <w:jc w:val="center"/>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54.32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672" w:type="dxa"/>
            <w:shd w:val="clear" w:color="FFFFFF" w:fill="FFFFFF"/>
            <w:noWrap w:val="0"/>
            <w:vAlign w:val="center"/>
          </w:tcPr>
          <w:p>
            <w:pPr>
              <w:widowControl/>
              <w:jc w:val="center"/>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6</w:t>
            </w:r>
          </w:p>
        </w:tc>
        <w:tc>
          <w:tcPr>
            <w:tcW w:w="1664" w:type="dxa"/>
            <w:shd w:val="clear" w:color="FFFFFF" w:fill="FFFFFF"/>
            <w:noWrap w:val="0"/>
            <w:vAlign w:val="center"/>
          </w:tcPr>
          <w:p>
            <w:pPr>
              <w:widowControl/>
              <w:jc w:val="left"/>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广告布围挡</w:t>
            </w:r>
          </w:p>
        </w:tc>
        <w:tc>
          <w:tcPr>
            <w:tcW w:w="3866" w:type="dxa"/>
            <w:shd w:val="clear" w:color="FFFFFF" w:fill="FFFFFF"/>
            <w:noWrap w:val="0"/>
            <w:vAlign w:val="center"/>
          </w:tcPr>
          <w:p>
            <w:pPr>
              <w:widowControl/>
              <w:jc w:val="left"/>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1.广告布围挡6m*3m</w:t>
            </w:r>
          </w:p>
        </w:tc>
        <w:tc>
          <w:tcPr>
            <w:tcW w:w="1263" w:type="dxa"/>
            <w:shd w:val="clear" w:color="FFFFFF" w:fill="FFFFFF"/>
            <w:noWrap w:val="0"/>
            <w:vAlign w:val="center"/>
          </w:tcPr>
          <w:p>
            <w:pPr>
              <w:widowControl/>
              <w:jc w:val="center"/>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m2</w:t>
            </w:r>
          </w:p>
        </w:tc>
        <w:tc>
          <w:tcPr>
            <w:tcW w:w="1364" w:type="dxa"/>
            <w:shd w:val="clear" w:color="FFFFFF" w:fill="FFFFFF"/>
            <w:noWrap w:val="0"/>
            <w:vAlign w:val="center"/>
          </w:tcPr>
          <w:p>
            <w:pPr>
              <w:widowControl/>
              <w:jc w:val="center"/>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672" w:type="dxa"/>
            <w:shd w:val="clear" w:color="FFFFFF" w:fill="FFFFFF"/>
            <w:noWrap w:val="0"/>
            <w:vAlign w:val="center"/>
          </w:tcPr>
          <w:p>
            <w:pPr>
              <w:widowControl/>
              <w:jc w:val="center"/>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7</w:t>
            </w:r>
          </w:p>
        </w:tc>
        <w:tc>
          <w:tcPr>
            <w:tcW w:w="1664" w:type="dxa"/>
            <w:shd w:val="clear" w:color="FFFFFF" w:fill="FFFFFF"/>
            <w:noWrap w:val="0"/>
            <w:vAlign w:val="center"/>
          </w:tcPr>
          <w:p>
            <w:pPr>
              <w:widowControl/>
              <w:jc w:val="left"/>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里脚手架</w:t>
            </w:r>
          </w:p>
        </w:tc>
        <w:tc>
          <w:tcPr>
            <w:tcW w:w="3866" w:type="dxa"/>
            <w:shd w:val="clear" w:color="FFFFFF" w:fill="FFFFFF"/>
            <w:noWrap w:val="0"/>
            <w:vAlign w:val="center"/>
          </w:tcPr>
          <w:p>
            <w:pPr>
              <w:jc w:val="left"/>
              <w:rPr>
                <w:rFonts w:hint="eastAsia" w:ascii="宋体" w:hAnsi="宋体" w:cs="宋体"/>
                <w:color w:val="auto"/>
                <w:sz w:val="20"/>
                <w:highlight w:val="none"/>
              </w:rPr>
            </w:pPr>
          </w:p>
        </w:tc>
        <w:tc>
          <w:tcPr>
            <w:tcW w:w="1263" w:type="dxa"/>
            <w:shd w:val="clear" w:color="FFFFFF" w:fill="FFFFFF"/>
            <w:noWrap w:val="0"/>
            <w:vAlign w:val="center"/>
          </w:tcPr>
          <w:p>
            <w:pPr>
              <w:widowControl/>
              <w:jc w:val="center"/>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m2</w:t>
            </w:r>
          </w:p>
        </w:tc>
        <w:tc>
          <w:tcPr>
            <w:tcW w:w="1364" w:type="dxa"/>
            <w:shd w:val="clear" w:color="FFFFFF" w:fill="FFFFFF"/>
            <w:noWrap w:val="0"/>
            <w:vAlign w:val="center"/>
          </w:tcPr>
          <w:p>
            <w:pPr>
              <w:widowControl/>
              <w:jc w:val="center"/>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54.32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672" w:type="dxa"/>
            <w:shd w:val="clear" w:color="FFFFFF" w:fill="FFFFFF"/>
            <w:noWrap w:val="0"/>
            <w:vAlign w:val="center"/>
          </w:tcPr>
          <w:p>
            <w:pPr>
              <w:widowControl/>
              <w:jc w:val="center"/>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8</w:t>
            </w:r>
          </w:p>
        </w:tc>
        <w:tc>
          <w:tcPr>
            <w:tcW w:w="1664" w:type="dxa"/>
            <w:shd w:val="clear" w:color="FFFFFF" w:fill="FFFFFF"/>
            <w:noWrap w:val="0"/>
            <w:vAlign w:val="center"/>
          </w:tcPr>
          <w:p>
            <w:pPr>
              <w:widowControl/>
              <w:jc w:val="left"/>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其他费用</w:t>
            </w:r>
          </w:p>
        </w:tc>
        <w:tc>
          <w:tcPr>
            <w:tcW w:w="3866" w:type="dxa"/>
            <w:shd w:val="clear" w:color="FFFFFF" w:fill="FFFFFF"/>
            <w:noWrap w:val="0"/>
            <w:vAlign w:val="center"/>
          </w:tcPr>
          <w:p>
            <w:pPr>
              <w:widowControl/>
              <w:jc w:val="left"/>
              <w:textAlignment w:val="center"/>
              <w:rPr>
                <w:rFonts w:hint="eastAsia" w:ascii="宋体" w:hAnsi="宋体" w:cs="宋体"/>
                <w:color w:val="auto"/>
                <w:sz w:val="20"/>
                <w:highlight w:val="none"/>
              </w:rPr>
            </w:pPr>
          </w:p>
        </w:tc>
        <w:tc>
          <w:tcPr>
            <w:tcW w:w="1263" w:type="dxa"/>
            <w:shd w:val="clear" w:color="FFFFFF" w:fill="FFFFFF"/>
            <w:noWrap w:val="0"/>
            <w:vAlign w:val="center"/>
          </w:tcPr>
          <w:p>
            <w:pPr>
              <w:widowControl/>
              <w:jc w:val="center"/>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项</w:t>
            </w:r>
          </w:p>
        </w:tc>
        <w:tc>
          <w:tcPr>
            <w:tcW w:w="1364" w:type="dxa"/>
            <w:shd w:val="clear" w:color="FFFFFF" w:fill="FFFFFF"/>
            <w:noWrap w:val="0"/>
            <w:vAlign w:val="center"/>
          </w:tcPr>
          <w:p>
            <w:pPr>
              <w:widowControl/>
              <w:jc w:val="center"/>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8829" w:type="dxa"/>
            <w:gridSpan w:val="5"/>
            <w:shd w:val="clear" w:color="FFFFFF" w:fill="FFFFFF"/>
            <w:noWrap w:val="0"/>
            <w:vAlign w:val="bottom"/>
          </w:tcPr>
          <w:p>
            <w:pPr>
              <w:jc w:val="center"/>
              <w:rPr>
                <w:rFonts w:hint="eastAsia" w:ascii="宋体" w:hAnsi="宋体" w:cs="宋体"/>
                <w:color w:val="auto"/>
                <w:sz w:val="20"/>
                <w:highlight w:val="none"/>
              </w:rPr>
            </w:pPr>
            <w:r>
              <w:rPr>
                <w:rFonts w:hint="eastAsia" w:ascii="宋体" w:hAnsi="宋体" w:cs="宋体"/>
                <w:color w:val="auto"/>
                <w:kern w:val="0"/>
                <w:sz w:val="20"/>
                <w:highlight w:val="none"/>
                <w:lang w:bidi="ar"/>
              </w:rPr>
              <w:t>图书馆地铁献血屋-综合布线部分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672" w:type="dxa"/>
            <w:vMerge w:val="restart"/>
            <w:shd w:val="clear" w:color="FFFFFF" w:fill="FFFFFF"/>
            <w:noWrap w:val="0"/>
            <w:vAlign w:val="center"/>
          </w:tcPr>
          <w:p>
            <w:pPr>
              <w:widowControl/>
              <w:jc w:val="center"/>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序号</w:t>
            </w:r>
          </w:p>
        </w:tc>
        <w:tc>
          <w:tcPr>
            <w:tcW w:w="1664" w:type="dxa"/>
            <w:vMerge w:val="restart"/>
            <w:shd w:val="clear" w:color="FFFFFF" w:fill="FFFFFF"/>
            <w:noWrap w:val="0"/>
            <w:vAlign w:val="center"/>
          </w:tcPr>
          <w:p>
            <w:pPr>
              <w:widowControl/>
              <w:jc w:val="center"/>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项目名称</w:t>
            </w:r>
          </w:p>
        </w:tc>
        <w:tc>
          <w:tcPr>
            <w:tcW w:w="3866" w:type="dxa"/>
            <w:vMerge w:val="restart"/>
            <w:shd w:val="clear" w:color="FFFFFF" w:fill="FFFFFF"/>
            <w:noWrap w:val="0"/>
            <w:vAlign w:val="center"/>
          </w:tcPr>
          <w:p>
            <w:pPr>
              <w:widowControl/>
              <w:jc w:val="center"/>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项目特征描述</w:t>
            </w:r>
          </w:p>
        </w:tc>
        <w:tc>
          <w:tcPr>
            <w:tcW w:w="1263" w:type="dxa"/>
            <w:vMerge w:val="restart"/>
            <w:shd w:val="clear" w:color="FFFFFF" w:fill="FFFFFF"/>
            <w:noWrap w:val="0"/>
            <w:vAlign w:val="center"/>
          </w:tcPr>
          <w:p>
            <w:pPr>
              <w:widowControl/>
              <w:jc w:val="center"/>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计量单位</w:t>
            </w:r>
          </w:p>
        </w:tc>
        <w:tc>
          <w:tcPr>
            <w:tcW w:w="1364" w:type="dxa"/>
            <w:vMerge w:val="restart"/>
            <w:shd w:val="clear" w:color="FFFFFF" w:fill="FFFFFF"/>
            <w:noWrap w:val="0"/>
            <w:vAlign w:val="center"/>
          </w:tcPr>
          <w:p>
            <w:pPr>
              <w:widowControl/>
              <w:jc w:val="center"/>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工程量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672" w:type="dxa"/>
            <w:vMerge w:val="continue"/>
            <w:shd w:val="clear" w:color="FFFFFF" w:fill="FFFFFF"/>
            <w:noWrap w:val="0"/>
            <w:vAlign w:val="center"/>
          </w:tcPr>
          <w:p>
            <w:pPr>
              <w:jc w:val="center"/>
              <w:rPr>
                <w:rFonts w:hint="eastAsia" w:ascii="宋体" w:hAnsi="宋体" w:cs="宋体"/>
                <w:color w:val="auto"/>
                <w:sz w:val="20"/>
                <w:highlight w:val="none"/>
              </w:rPr>
            </w:pPr>
          </w:p>
        </w:tc>
        <w:tc>
          <w:tcPr>
            <w:tcW w:w="1664" w:type="dxa"/>
            <w:vMerge w:val="continue"/>
            <w:shd w:val="clear" w:color="FFFFFF" w:fill="FFFFFF"/>
            <w:noWrap w:val="0"/>
            <w:vAlign w:val="center"/>
          </w:tcPr>
          <w:p>
            <w:pPr>
              <w:jc w:val="center"/>
              <w:rPr>
                <w:rFonts w:hint="eastAsia" w:ascii="宋体" w:hAnsi="宋体" w:cs="宋体"/>
                <w:color w:val="auto"/>
                <w:sz w:val="20"/>
                <w:highlight w:val="none"/>
              </w:rPr>
            </w:pPr>
          </w:p>
        </w:tc>
        <w:tc>
          <w:tcPr>
            <w:tcW w:w="3866" w:type="dxa"/>
            <w:vMerge w:val="continue"/>
            <w:shd w:val="clear" w:color="FFFFFF" w:fill="FFFFFF"/>
            <w:noWrap w:val="0"/>
            <w:vAlign w:val="center"/>
          </w:tcPr>
          <w:p>
            <w:pPr>
              <w:jc w:val="center"/>
              <w:rPr>
                <w:rFonts w:hint="eastAsia" w:ascii="宋体" w:hAnsi="宋体" w:cs="宋体"/>
                <w:color w:val="auto"/>
                <w:sz w:val="20"/>
                <w:highlight w:val="none"/>
              </w:rPr>
            </w:pPr>
          </w:p>
        </w:tc>
        <w:tc>
          <w:tcPr>
            <w:tcW w:w="1263" w:type="dxa"/>
            <w:vMerge w:val="continue"/>
            <w:shd w:val="clear" w:color="FFFFFF" w:fill="FFFFFF"/>
            <w:noWrap w:val="0"/>
            <w:vAlign w:val="center"/>
          </w:tcPr>
          <w:p>
            <w:pPr>
              <w:jc w:val="center"/>
              <w:rPr>
                <w:rFonts w:hint="eastAsia" w:ascii="宋体" w:hAnsi="宋体" w:cs="宋体"/>
                <w:color w:val="auto"/>
                <w:sz w:val="20"/>
                <w:highlight w:val="none"/>
              </w:rPr>
            </w:pPr>
          </w:p>
        </w:tc>
        <w:tc>
          <w:tcPr>
            <w:tcW w:w="1364" w:type="dxa"/>
            <w:vMerge w:val="continue"/>
            <w:shd w:val="clear" w:color="FFFFFF" w:fill="FFFFFF"/>
            <w:noWrap w:val="0"/>
            <w:vAlign w:val="center"/>
          </w:tcPr>
          <w:p>
            <w:pPr>
              <w:jc w:val="center"/>
              <w:rPr>
                <w:rFonts w:hint="eastAsia" w:ascii="宋体" w:hAnsi="宋体" w:cs="宋体"/>
                <w:color w:val="auto"/>
                <w:sz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672" w:type="dxa"/>
            <w:shd w:val="clear" w:color="FFFFFF" w:fill="FFFFFF"/>
            <w:noWrap w:val="0"/>
            <w:vAlign w:val="center"/>
          </w:tcPr>
          <w:p>
            <w:pPr>
              <w:widowControl/>
              <w:jc w:val="center"/>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1</w:t>
            </w:r>
          </w:p>
        </w:tc>
        <w:tc>
          <w:tcPr>
            <w:tcW w:w="1664" w:type="dxa"/>
            <w:shd w:val="clear" w:color="FFFFFF" w:fill="FFFFFF"/>
            <w:noWrap w:val="0"/>
            <w:vAlign w:val="center"/>
          </w:tcPr>
          <w:p>
            <w:pPr>
              <w:widowControl/>
              <w:jc w:val="left"/>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双绞线缆</w:t>
            </w:r>
          </w:p>
        </w:tc>
        <w:tc>
          <w:tcPr>
            <w:tcW w:w="3866" w:type="dxa"/>
            <w:shd w:val="clear" w:color="FFFFFF" w:fill="FFFFFF"/>
            <w:noWrap w:val="0"/>
            <w:vAlign w:val="center"/>
          </w:tcPr>
          <w:p>
            <w:pPr>
              <w:widowControl/>
              <w:jc w:val="left"/>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1、网络电缆</w:t>
            </w:r>
            <w:r>
              <w:rPr>
                <w:rFonts w:hint="eastAsia" w:ascii="宋体" w:hAnsi="宋体" w:cs="宋体"/>
                <w:color w:val="auto"/>
                <w:kern w:val="0"/>
                <w:sz w:val="20"/>
                <w:highlight w:val="none"/>
                <w:lang w:bidi="ar"/>
              </w:rPr>
              <w:br w:type="textWrapping"/>
            </w:r>
            <w:r>
              <w:rPr>
                <w:rFonts w:hint="eastAsia" w:ascii="宋体" w:hAnsi="宋体" w:cs="宋体"/>
                <w:color w:val="auto"/>
                <w:kern w:val="0"/>
                <w:sz w:val="20"/>
                <w:highlight w:val="none"/>
                <w:lang w:bidi="ar"/>
              </w:rPr>
              <w:t>2、六类</w:t>
            </w:r>
          </w:p>
        </w:tc>
        <w:tc>
          <w:tcPr>
            <w:tcW w:w="1263" w:type="dxa"/>
            <w:shd w:val="clear" w:color="FFFFFF" w:fill="FFFFFF"/>
            <w:noWrap w:val="0"/>
            <w:vAlign w:val="center"/>
          </w:tcPr>
          <w:p>
            <w:pPr>
              <w:widowControl/>
              <w:jc w:val="center"/>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m</w:t>
            </w:r>
          </w:p>
        </w:tc>
        <w:tc>
          <w:tcPr>
            <w:tcW w:w="1364" w:type="dxa"/>
            <w:shd w:val="clear" w:color="FFFFFF" w:fill="FFFFFF"/>
            <w:noWrap w:val="0"/>
            <w:vAlign w:val="center"/>
          </w:tcPr>
          <w:p>
            <w:pPr>
              <w:widowControl/>
              <w:jc w:val="center"/>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672" w:type="dxa"/>
            <w:shd w:val="clear" w:color="FFFFFF" w:fill="FFFFFF"/>
            <w:noWrap w:val="0"/>
            <w:vAlign w:val="center"/>
          </w:tcPr>
          <w:p>
            <w:pPr>
              <w:widowControl/>
              <w:jc w:val="center"/>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2</w:t>
            </w:r>
          </w:p>
        </w:tc>
        <w:tc>
          <w:tcPr>
            <w:tcW w:w="1664" w:type="dxa"/>
            <w:shd w:val="clear" w:color="FFFFFF" w:fill="FFFFFF"/>
            <w:noWrap w:val="0"/>
            <w:vAlign w:val="center"/>
          </w:tcPr>
          <w:p>
            <w:pPr>
              <w:widowControl/>
              <w:jc w:val="left"/>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双绞线缆</w:t>
            </w:r>
          </w:p>
        </w:tc>
        <w:tc>
          <w:tcPr>
            <w:tcW w:w="3866" w:type="dxa"/>
            <w:shd w:val="clear" w:color="FFFFFF" w:fill="FFFFFF"/>
            <w:noWrap w:val="0"/>
            <w:vAlign w:val="center"/>
          </w:tcPr>
          <w:p>
            <w:pPr>
              <w:widowControl/>
              <w:jc w:val="left"/>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1、网络跳线</w:t>
            </w:r>
            <w:r>
              <w:rPr>
                <w:rFonts w:hint="eastAsia" w:ascii="宋体" w:hAnsi="宋体" w:cs="宋体"/>
                <w:color w:val="auto"/>
                <w:kern w:val="0"/>
                <w:sz w:val="20"/>
                <w:highlight w:val="none"/>
                <w:lang w:bidi="ar"/>
              </w:rPr>
              <w:br w:type="textWrapping"/>
            </w:r>
            <w:r>
              <w:rPr>
                <w:rFonts w:hint="eastAsia" w:ascii="宋体" w:hAnsi="宋体" w:cs="宋体"/>
                <w:color w:val="auto"/>
                <w:kern w:val="0"/>
                <w:sz w:val="20"/>
                <w:highlight w:val="none"/>
                <w:lang w:bidi="ar"/>
              </w:rPr>
              <w:t>2、六类非屏蔽跳线，3米/1米</w:t>
            </w:r>
          </w:p>
        </w:tc>
        <w:tc>
          <w:tcPr>
            <w:tcW w:w="1263" w:type="dxa"/>
            <w:shd w:val="clear" w:color="FFFFFF" w:fill="FFFFFF"/>
            <w:noWrap w:val="0"/>
            <w:vAlign w:val="center"/>
          </w:tcPr>
          <w:p>
            <w:pPr>
              <w:widowControl/>
              <w:jc w:val="center"/>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根</w:t>
            </w:r>
          </w:p>
        </w:tc>
        <w:tc>
          <w:tcPr>
            <w:tcW w:w="1364" w:type="dxa"/>
            <w:shd w:val="clear" w:color="FFFFFF" w:fill="FFFFFF"/>
            <w:noWrap w:val="0"/>
            <w:vAlign w:val="center"/>
          </w:tcPr>
          <w:p>
            <w:pPr>
              <w:widowControl/>
              <w:jc w:val="center"/>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672" w:type="dxa"/>
            <w:shd w:val="clear" w:color="FFFFFF" w:fill="FFFFFF"/>
            <w:noWrap w:val="0"/>
            <w:vAlign w:val="center"/>
          </w:tcPr>
          <w:p>
            <w:pPr>
              <w:widowControl/>
              <w:jc w:val="center"/>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3</w:t>
            </w:r>
          </w:p>
        </w:tc>
        <w:tc>
          <w:tcPr>
            <w:tcW w:w="1664" w:type="dxa"/>
            <w:shd w:val="clear" w:color="FFFFFF" w:fill="FFFFFF"/>
            <w:noWrap w:val="0"/>
            <w:vAlign w:val="center"/>
          </w:tcPr>
          <w:p>
            <w:pPr>
              <w:widowControl/>
              <w:jc w:val="left"/>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模块(模块箱）</w:t>
            </w:r>
          </w:p>
        </w:tc>
        <w:tc>
          <w:tcPr>
            <w:tcW w:w="3866" w:type="dxa"/>
            <w:shd w:val="clear" w:color="FFFFFF" w:fill="FFFFFF"/>
            <w:noWrap w:val="0"/>
            <w:vAlign w:val="center"/>
          </w:tcPr>
          <w:p>
            <w:pPr>
              <w:widowControl/>
              <w:jc w:val="left"/>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1、网络模块</w:t>
            </w:r>
            <w:r>
              <w:rPr>
                <w:rFonts w:hint="eastAsia" w:ascii="宋体" w:hAnsi="宋体" w:cs="宋体"/>
                <w:color w:val="auto"/>
                <w:kern w:val="0"/>
                <w:sz w:val="20"/>
                <w:highlight w:val="none"/>
                <w:lang w:bidi="ar"/>
              </w:rPr>
              <w:br w:type="textWrapping"/>
            </w:r>
            <w:r>
              <w:rPr>
                <w:rFonts w:hint="eastAsia" w:ascii="宋体" w:hAnsi="宋体" w:cs="宋体"/>
                <w:color w:val="auto"/>
                <w:kern w:val="0"/>
                <w:sz w:val="20"/>
                <w:highlight w:val="none"/>
                <w:lang w:bidi="ar"/>
              </w:rPr>
              <w:t>2、六类标准</w:t>
            </w:r>
          </w:p>
        </w:tc>
        <w:tc>
          <w:tcPr>
            <w:tcW w:w="1263" w:type="dxa"/>
            <w:shd w:val="clear" w:color="FFFFFF" w:fill="FFFFFF"/>
            <w:noWrap w:val="0"/>
            <w:vAlign w:val="center"/>
          </w:tcPr>
          <w:p>
            <w:pPr>
              <w:widowControl/>
              <w:jc w:val="center"/>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个</w:t>
            </w:r>
          </w:p>
        </w:tc>
        <w:tc>
          <w:tcPr>
            <w:tcW w:w="1364" w:type="dxa"/>
            <w:shd w:val="clear" w:color="FFFFFF" w:fill="FFFFFF"/>
            <w:noWrap w:val="0"/>
            <w:vAlign w:val="center"/>
          </w:tcPr>
          <w:p>
            <w:pPr>
              <w:widowControl/>
              <w:jc w:val="center"/>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672" w:type="dxa"/>
            <w:shd w:val="clear" w:color="FFFFFF" w:fill="FFFFFF"/>
            <w:noWrap w:val="0"/>
            <w:vAlign w:val="center"/>
          </w:tcPr>
          <w:p>
            <w:pPr>
              <w:widowControl/>
              <w:jc w:val="center"/>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4</w:t>
            </w:r>
          </w:p>
        </w:tc>
        <w:tc>
          <w:tcPr>
            <w:tcW w:w="1664" w:type="dxa"/>
            <w:shd w:val="clear" w:color="FFFFFF" w:fill="FFFFFF"/>
            <w:noWrap w:val="0"/>
            <w:vAlign w:val="center"/>
          </w:tcPr>
          <w:p>
            <w:pPr>
              <w:widowControl/>
              <w:jc w:val="left"/>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接线盒</w:t>
            </w:r>
          </w:p>
        </w:tc>
        <w:tc>
          <w:tcPr>
            <w:tcW w:w="3866" w:type="dxa"/>
            <w:shd w:val="clear" w:color="FFFFFF" w:fill="FFFFFF"/>
            <w:noWrap w:val="0"/>
            <w:vAlign w:val="center"/>
          </w:tcPr>
          <w:p>
            <w:pPr>
              <w:widowControl/>
              <w:jc w:val="left"/>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1、接线盒</w:t>
            </w:r>
            <w:r>
              <w:rPr>
                <w:rFonts w:hint="eastAsia" w:ascii="宋体" w:hAnsi="宋体" w:cs="宋体"/>
                <w:color w:val="auto"/>
                <w:kern w:val="0"/>
                <w:sz w:val="20"/>
                <w:highlight w:val="none"/>
                <w:lang w:bidi="ar"/>
              </w:rPr>
              <w:br w:type="textWrapping"/>
            </w:r>
            <w:r>
              <w:rPr>
                <w:rFonts w:hint="eastAsia" w:ascii="宋体" w:hAnsi="宋体" w:cs="宋体"/>
                <w:color w:val="auto"/>
                <w:kern w:val="0"/>
                <w:sz w:val="20"/>
                <w:highlight w:val="none"/>
                <w:lang w:bidi="ar"/>
              </w:rPr>
              <w:t>2、明配</w:t>
            </w:r>
          </w:p>
        </w:tc>
        <w:tc>
          <w:tcPr>
            <w:tcW w:w="1263" w:type="dxa"/>
            <w:shd w:val="clear" w:color="FFFFFF" w:fill="FFFFFF"/>
            <w:noWrap w:val="0"/>
            <w:vAlign w:val="center"/>
          </w:tcPr>
          <w:p>
            <w:pPr>
              <w:widowControl/>
              <w:jc w:val="center"/>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个</w:t>
            </w:r>
          </w:p>
        </w:tc>
        <w:tc>
          <w:tcPr>
            <w:tcW w:w="1364" w:type="dxa"/>
            <w:shd w:val="clear" w:color="FFFFFF" w:fill="FFFFFF"/>
            <w:noWrap w:val="0"/>
            <w:vAlign w:val="center"/>
          </w:tcPr>
          <w:p>
            <w:pPr>
              <w:widowControl/>
              <w:jc w:val="center"/>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672" w:type="dxa"/>
            <w:shd w:val="clear" w:color="FFFFFF" w:fill="FFFFFF"/>
            <w:noWrap w:val="0"/>
            <w:vAlign w:val="center"/>
          </w:tcPr>
          <w:p>
            <w:pPr>
              <w:widowControl/>
              <w:jc w:val="center"/>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5</w:t>
            </w:r>
          </w:p>
        </w:tc>
        <w:tc>
          <w:tcPr>
            <w:tcW w:w="1664" w:type="dxa"/>
            <w:shd w:val="clear" w:color="FFFFFF" w:fill="FFFFFF"/>
            <w:noWrap w:val="0"/>
            <w:vAlign w:val="center"/>
          </w:tcPr>
          <w:p>
            <w:pPr>
              <w:widowControl/>
              <w:jc w:val="left"/>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插座</w:t>
            </w:r>
          </w:p>
        </w:tc>
        <w:tc>
          <w:tcPr>
            <w:tcW w:w="3866" w:type="dxa"/>
            <w:shd w:val="clear" w:color="FFFFFF" w:fill="FFFFFF"/>
            <w:noWrap w:val="0"/>
            <w:vAlign w:val="center"/>
          </w:tcPr>
          <w:p>
            <w:pPr>
              <w:widowControl/>
              <w:jc w:val="left"/>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1、网络面板</w:t>
            </w:r>
          </w:p>
        </w:tc>
        <w:tc>
          <w:tcPr>
            <w:tcW w:w="1263" w:type="dxa"/>
            <w:shd w:val="clear" w:color="FFFFFF" w:fill="FFFFFF"/>
            <w:noWrap w:val="0"/>
            <w:vAlign w:val="center"/>
          </w:tcPr>
          <w:p>
            <w:pPr>
              <w:widowControl/>
              <w:jc w:val="center"/>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个</w:t>
            </w:r>
          </w:p>
        </w:tc>
        <w:tc>
          <w:tcPr>
            <w:tcW w:w="1364" w:type="dxa"/>
            <w:shd w:val="clear" w:color="FFFFFF" w:fill="FFFFFF"/>
            <w:noWrap w:val="0"/>
            <w:vAlign w:val="center"/>
          </w:tcPr>
          <w:p>
            <w:pPr>
              <w:widowControl/>
              <w:jc w:val="center"/>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672" w:type="dxa"/>
            <w:shd w:val="clear" w:color="FFFFFF" w:fill="FFFFFF"/>
            <w:noWrap w:val="0"/>
            <w:vAlign w:val="center"/>
          </w:tcPr>
          <w:p>
            <w:pPr>
              <w:widowControl/>
              <w:jc w:val="center"/>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6</w:t>
            </w:r>
          </w:p>
        </w:tc>
        <w:tc>
          <w:tcPr>
            <w:tcW w:w="1664" w:type="dxa"/>
            <w:shd w:val="clear" w:color="FFFFFF" w:fill="FFFFFF"/>
            <w:noWrap w:val="0"/>
            <w:vAlign w:val="center"/>
          </w:tcPr>
          <w:p>
            <w:pPr>
              <w:widowControl/>
              <w:jc w:val="left"/>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机柜、机架</w:t>
            </w:r>
          </w:p>
        </w:tc>
        <w:tc>
          <w:tcPr>
            <w:tcW w:w="3866" w:type="dxa"/>
            <w:shd w:val="clear" w:color="FFFFFF" w:fill="FFFFFF"/>
            <w:noWrap w:val="0"/>
            <w:vAlign w:val="center"/>
          </w:tcPr>
          <w:p>
            <w:pPr>
              <w:widowControl/>
              <w:jc w:val="left"/>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1、网络机柜</w:t>
            </w:r>
          </w:p>
        </w:tc>
        <w:tc>
          <w:tcPr>
            <w:tcW w:w="1263" w:type="dxa"/>
            <w:shd w:val="clear" w:color="FFFFFF" w:fill="FFFFFF"/>
            <w:noWrap w:val="0"/>
            <w:vAlign w:val="center"/>
          </w:tcPr>
          <w:p>
            <w:pPr>
              <w:widowControl/>
              <w:jc w:val="center"/>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台</w:t>
            </w:r>
          </w:p>
        </w:tc>
        <w:tc>
          <w:tcPr>
            <w:tcW w:w="1364" w:type="dxa"/>
            <w:shd w:val="clear" w:color="FFFFFF" w:fill="FFFFFF"/>
            <w:noWrap w:val="0"/>
            <w:vAlign w:val="center"/>
          </w:tcPr>
          <w:p>
            <w:pPr>
              <w:widowControl/>
              <w:jc w:val="center"/>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672" w:type="dxa"/>
            <w:shd w:val="clear" w:color="FFFFFF" w:fill="FFFFFF"/>
            <w:noWrap w:val="0"/>
            <w:vAlign w:val="center"/>
          </w:tcPr>
          <w:p>
            <w:pPr>
              <w:widowControl/>
              <w:jc w:val="center"/>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7</w:t>
            </w:r>
          </w:p>
        </w:tc>
        <w:tc>
          <w:tcPr>
            <w:tcW w:w="1664" w:type="dxa"/>
            <w:shd w:val="clear" w:color="FFFFFF" w:fill="FFFFFF"/>
            <w:noWrap w:val="0"/>
            <w:vAlign w:val="center"/>
          </w:tcPr>
          <w:p>
            <w:pPr>
              <w:widowControl/>
              <w:jc w:val="left"/>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插座</w:t>
            </w:r>
          </w:p>
        </w:tc>
        <w:tc>
          <w:tcPr>
            <w:tcW w:w="3866" w:type="dxa"/>
            <w:shd w:val="clear" w:color="FFFFFF" w:fill="FFFFFF"/>
            <w:noWrap w:val="0"/>
            <w:vAlign w:val="center"/>
          </w:tcPr>
          <w:p>
            <w:pPr>
              <w:widowControl/>
              <w:jc w:val="left"/>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1、六类插座6*3BULL</w:t>
            </w:r>
          </w:p>
        </w:tc>
        <w:tc>
          <w:tcPr>
            <w:tcW w:w="1263" w:type="dxa"/>
            <w:shd w:val="clear" w:color="FFFFFF" w:fill="FFFFFF"/>
            <w:noWrap w:val="0"/>
            <w:vAlign w:val="center"/>
          </w:tcPr>
          <w:p>
            <w:pPr>
              <w:widowControl/>
              <w:jc w:val="center"/>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个</w:t>
            </w:r>
          </w:p>
        </w:tc>
        <w:tc>
          <w:tcPr>
            <w:tcW w:w="1364" w:type="dxa"/>
            <w:shd w:val="clear" w:color="FFFFFF" w:fill="FFFFFF"/>
            <w:noWrap w:val="0"/>
            <w:vAlign w:val="center"/>
          </w:tcPr>
          <w:p>
            <w:pPr>
              <w:widowControl/>
              <w:jc w:val="center"/>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672" w:type="dxa"/>
            <w:shd w:val="clear" w:color="FFFFFF" w:fill="FFFFFF"/>
            <w:noWrap w:val="0"/>
            <w:vAlign w:val="center"/>
          </w:tcPr>
          <w:p>
            <w:pPr>
              <w:widowControl/>
              <w:jc w:val="center"/>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8</w:t>
            </w:r>
          </w:p>
        </w:tc>
        <w:tc>
          <w:tcPr>
            <w:tcW w:w="1664" w:type="dxa"/>
            <w:shd w:val="clear" w:color="FFFFFF" w:fill="FFFFFF"/>
            <w:noWrap w:val="0"/>
            <w:vAlign w:val="center"/>
          </w:tcPr>
          <w:p>
            <w:pPr>
              <w:widowControl/>
              <w:jc w:val="left"/>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交换机</w:t>
            </w:r>
          </w:p>
        </w:tc>
        <w:tc>
          <w:tcPr>
            <w:tcW w:w="3866" w:type="dxa"/>
            <w:shd w:val="clear" w:color="FFFFFF" w:fill="FFFFFF"/>
            <w:noWrap w:val="0"/>
            <w:vAlign w:val="center"/>
          </w:tcPr>
          <w:p>
            <w:pPr>
              <w:widowControl/>
              <w:jc w:val="left"/>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1、千兆网络交换机（内外网）</w:t>
            </w:r>
          </w:p>
        </w:tc>
        <w:tc>
          <w:tcPr>
            <w:tcW w:w="1263" w:type="dxa"/>
            <w:shd w:val="clear" w:color="FFFFFF" w:fill="FFFFFF"/>
            <w:noWrap w:val="0"/>
            <w:vAlign w:val="center"/>
          </w:tcPr>
          <w:p>
            <w:pPr>
              <w:widowControl/>
              <w:jc w:val="center"/>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台</w:t>
            </w:r>
          </w:p>
        </w:tc>
        <w:tc>
          <w:tcPr>
            <w:tcW w:w="1364" w:type="dxa"/>
            <w:shd w:val="clear" w:color="FFFFFF" w:fill="FFFFFF"/>
            <w:noWrap w:val="0"/>
            <w:vAlign w:val="center"/>
          </w:tcPr>
          <w:p>
            <w:pPr>
              <w:widowControl/>
              <w:jc w:val="center"/>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72" w:type="dxa"/>
            <w:shd w:val="clear" w:color="FFFFFF" w:fill="FFFFFF"/>
            <w:noWrap w:val="0"/>
            <w:vAlign w:val="center"/>
          </w:tcPr>
          <w:p>
            <w:pPr>
              <w:widowControl/>
              <w:jc w:val="center"/>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9</w:t>
            </w:r>
          </w:p>
        </w:tc>
        <w:tc>
          <w:tcPr>
            <w:tcW w:w="1664" w:type="dxa"/>
            <w:shd w:val="clear" w:color="FFFFFF" w:fill="FFFFFF"/>
            <w:noWrap w:val="0"/>
            <w:vAlign w:val="center"/>
          </w:tcPr>
          <w:p>
            <w:pPr>
              <w:widowControl/>
              <w:jc w:val="left"/>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路由器</w:t>
            </w:r>
          </w:p>
        </w:tc>
        <w:tc>
          <w:tcPr>
            <w:tcW w:w="3866" w:type="dxa"/>
            <w:shd w:val="clear" w:color="FFFFFF" w:fill="FFFFFF"/>
            <w:noWrap w:val="0"/>
            <w:vAlign w:val="center"/>
          </w:tcPr>
          <w:p>
            <w:pPr>
              <w:widowControl/>
              <w:jc w:val="left"/>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1、企业千兆网络路由器</w:t>
            </w:r>
          </w:p>
        </w:tc>
        <w:tc>
          <w:tcPr>
            <w:tcW w:w="1263" w:type="dxa"/>
            <w:shd w:val="clear" w:color="FFFFFF" w:fill="FFFFFF"/>
            <w:noWrap w:val="0"/>
            <w:vAlign w:val="center"/>
          </w:tcPr>
          <w:p>
            <w:pPr>
              <w:widowControl/>
              <w:jc w:val="center"/>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台</w:t>
            </w:r>
          </w:p>
        </w:tc>
        <w:tc>
          <w:tcPr>
            <w:tcW w:w="1364" w:type="dxa"/>
            <w:shd w:val="clear" w:color="FFFFFF" w:fill="FFFFFF"/>
            <w:noWrap w:val="0"/>
            <w:vAlign w:val="center"/>
          </w:tcPr>
          <w:p>
            <w:pPr>
              <w:widowControl/>
              <w:jc w:val="center"/>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672" w:type="dxa"/>
            <w:shd w:val="clear" w:color="FFFFFF" w:fill="FFFFFF"/>
            <w:noWrap w:val="0"/>
            <w:vAlign w:val="center"/>
          </w:tcPr>
          <w:p>
            <w:pPr>
              <w:widowControl/>
              <w:jc w:val="center"/>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10</w:t>
            </w:r>
          </w:p>
        </w:tc>
        <w:tc>
          <w:tcPr>
            <w:tcW w:w="1664" w:type="dxa"/>
            <w:shd w:val="clear" w:color="FFFFFF" w:fill="FFFFFF"/>
            <w:noWrap w:val="0"/>
            <w:vAlign w:val="center"/>
          </w:tcPr>
          <w:p>
            <w:pPr>
              <w:widowControl/>
              <w:jc w:val="left"/>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计算机应用、网络系统系统联调</w:t>
            </w:r>
          </w:p>
        </w:tc>
        <w:tc>
          <w:tcPr>
            <w:tcW w:w="3866" w:type="dxa"/>
            <w:shd w:val="clear" w:color="FFFFFF" w:fill="FFFFFF"/>
            <w:noWrap w:val="0"/>
            <w:vAlign w:val="center"/>
          </w:tcPr>
          <w:p>
            <w:pPr>
              <w:jc w:val="left"/>
              <w:rPr>
                <w:rFonts w:hint="eastAsia" w:ascii="宋体" w:hAnsi="宋体" w:cs="宋体"/>
                <w:color w:val="auto"/>
                <w:sz w:val="20"/>
                <w:highlight w:val="none"/>
              </w:rPr>
            </w:pPr>
          </w:p>
        </w:tc>
        <w:tc>
          <w:tcPr>
            <w:tcW w:w="1263" w:type="dxa"/>
            <w:shd w:val="clear" w:color="FFFFFF" w:fill="FFFFFF"/>
            <w:noWrap w:val="0"/>
            <w:vAlign w:val="center"/>
          </w:tcPr>
          <w:p>
            <w:pPr>
              <w:widowControl/>
              <w:jc w:val="center"/>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系统</w:t>
            </w:r>
          </w:p>
        </w:tc>
        <w:tc>
          <w:tcPr>
            <w:tcW w:w="1364" w:type="dxa"/>
            <w:shd w:val="clear" w:color="FFFFFF" w:fill="FFFFFF"/>
            <w:noWrap w:val="0"/>
            <w:vAlign w:val="center"/>
          </w:tcPr>
          <w:p>
            <w:pPr>
              <w:widowControl/>
              <w:jc w:val="center"/>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672" w:type="dxa"/>
            <w:shd w:val="clear" w:color="FFFFFF" w:fill="FFFFFF"/>
            <w:noWrap w:val="0"/>
            <w:vAlign w:val="center"/>
          </w:tcPr>
          <w:p>
            <w:pPr>
              <w:widowControl/>
              <w:jc w:val="center"/>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11</w:t>
            </w:r>
          </w:p>
        </w:tc>
        <w:tc>
          <w:tcPr>
            <w:tcW w:w="1664" w:type="dxa"/>
            <w:shd w:val="clear" w:color="FFFFFF" w:fill="FFFFFF"/>
            <w:noWrap w:val="0"/>
            <w:vAlign w:val="center"/>
          </w:tcPr>
          <w:p>
            <w:pPr>
              <w:widowControl/>
              <w:jc w:val="left"/>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脚手架搭拆</w:t>
            </w:r>
          </w:p>
        </w:tc>
        <w:tc>
          <w:tcPr>
            <w:tcW w:w="3866" w:type="dxa"/>
            <w:shd w:val="clear" w:color="FFFFFF" w:fill="FFFFFF"/>
            <w:noWrap w:val="0"/>
            <w:vAlign w:val="center"/>
          </w:tcPr>
          <w:p>
            <w:pPr>
              <w:jc w:val="left"/>
              <w:rPr>
                <w:rFonts w:hint="eastAsia" w:ascii="宋体" w:hAnsi="宋体" w:cs="宋体"/>
                <w:color w:val="auto"/>
                <w:sz w:val="20"/>
                <w:highlight w:val="none"/>
              </w:rPr>
            </w:pPr>
          </w:p>
        </w:tc>
        <w:tc>
          <w:tcPr>
            <w:tcW w:w="1263" w:type="dxa"/>
            <w:shd w:val="clear" w:color="FFFFFF" w:fill="FFFFFF"/>
            <w:noWrap w:val="0"/>
            <w:vAlign w:val="center"/>
          </w:tcPr>
          <w:p>
            <w:pPr>
              <w:widowControl/>
              <w:jc w:val="center"/>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项</w:t>
            </w:r>
          </w:p>
        </w:tc>
        <w:tc>
          <w:tcPr>
            <w:tcW w:w="1364" w:type="dxa"/>
            <w:shd w:val="clear" w:color="FFFFFF" w:fill="FFFFFF"/>
            <w:noWrap w:val="0"/>
            <w:vAlign w:val="center"/>
          </w:tcPr>
          <w:p>
            <w:pPr>
              <w:widowControl/>
              <w:jc w:val="center"/>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8829" w:type="dxa"/>
            <w:gridSpan w:val="5"/>
            <w:shd w:val="clear" w:color="FFFFFF" w:fill="FFFFFF"/>
            <w:noWrap w:val="0"/>
            <w:vAlign w:val="bottom"/>
          </w:tcPr>
          <w:p>
            <w:pPr>
              <w:jc w:val="center"/>
              <w:rPr>
                <w:rFonts w:hint="eastAsia" w:ascii="宋体" w:hAnsi="宋体" w:cs="宋体"/>
                <w:color w:val="auto"/>
                <w:kern w:val="0"/>
                <w:sz w:val="20"/>
                <w:highlight w:val="none"/>
                <w:lang w:bidi="ar"/>
              </w:rPr>
            </w:pPr>
            <w:r>
              <w:rPr>
                <w:rFonts w:hint="eastAsia" w:ascii="宋体" w:hAnsi="宋体" w:cs="宋体"/>
                <w:b/>
                <w:bCs/>
                <w:color w:val="auto"/>
                <w:kern w:val="0"/>
                <w:sz w:val="20"/>
                <w:highlight w:val="none"/>
                <w:lang w:bidi="ar"/>
              </w:rPr>
              <w:t>（二）圆融地铁献血屋清单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8829" w:type="dxa"/>
            <w:gridSpan w:val="5"/>
            <w:shd w:val="clear" w:color="FFFFFF" w:fill="FFFFFF"/>
            <w:noWrap w:val="0"/>
            <w:vAlign w:val="bottom"/>
          </w:tcPr>
          <w:p>
            <w:pPr>
              <w:jc w:val="center"/>
              <w:rPr>
                <w:rFonts w:hint="eastAsia" w:ascii="宋体" w:hAnsi="宋体" w:cs="宋体"/>
                <w:color w:val="auto"/>
                <w:sz w:val="20"/>
                <w:highlight w:val="none"/>
              </w:rPr>
            </w:pPr>
            <w:r>
              <w:rPr>
                <w:rFonts w:hint="eastAsia" w:ascii="宋体" w:hAnsi="宋体" w:cs="宋体"/>
                <w:color w:val="auto"/>
                <w:kern w:val="0"/>
                <w:sz w:val="20"/>
                <w:highlight w:val="none"/>
                <w:lang w:bidi="ar"/>
              </w:rPr>
              <w:t>圆融地铁献血屋-水电部分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672" w:type="dxa"/>
            <w:vMerge w:val="restart"/>
            <w:shd w:val="clear" w:color="FFFFFF" w:fill="FFFFFF"/>
            <w:noWrap w:val="0"/>
            <w:vAlign w:val="center"/>
          </w:tcPr>
          <w:p>
            <w:pPr>
              <w:widowControl/>
              <w:jc w:val="center"/>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序号</w:t>
            </w:r>
          </w:p>
        </w:tc>
        <w:tc>
          <w:tcPr>
            <w:tcW w:w="1664" w:type="dxa"/>
            <w:vMerge w:val="restart"/>
            <w:shd w:val="clear" w:color="FFFFFF" w:fill="FFFFFF"/>
            <w:noWrap w:val="0"/>
            <w:vAlign w:val="center"/>
          </w:tcPr>
          <w:p>
            <w:pPr>
              <w:widowControl/>
              <w:jc w:val="center"/>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项目名称</w:t>
            </w:r>
          </w:p>
        </w:tc>
        <w:tc>
          <w:tcPr>
            <w:tcW w:w="3866" w:type="dxa"/>
            <w:vMerge w:val="restart"/>
            <w:shd w:val="clear" w:color="FFFFFF" w:fill="FFFFFF"/>
            <w:noWrap w:val="0"/>
            <w:vAlign w:val="center"/>
          </w:tcPr>
          <w:p>
            <w:pPr>
              <w:widowControl/>
              <w:jc w:val="center"/>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项目特征描述</w:t>
            </w:r>
          </w:p>
        </w:tc>
        <w:tc>
          <w:tcPr>
            <w:tcW w:w="1263" w:type="dxa"/>
            <w:vMerge w:val="restart"/>
            <w:shd w:val="clear" w:color="FFFFFF" w:fill="FFFFFF"/>
            <w:noWrap w:val="0"/>
            <w:vAlign w:val="center"/>
          </w:tcPr>
          <w:p>
            <w:pPr>
              <w:widowControl/>
              <w:jc w:val="center"/>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计量单位</w:t>
            </w:r>
          </w:p>
        </w:tc>
        <w:tc>
          <w:tcPr>
            <w:tcW w:w="1364" w:type="dxa"/>
            <w:vMerge w:val="restart"/>
            <w:shd w:val="clear" w:color="FFFFFF" w:fill="FFFFFF"/>
            <w:noWrap w:val="0"/>
            <w:vAlign w:val="center"/>
          </w:tcPr>
          <w:p>
            <w:pPr>
              <w:widowControl/>
              <w:jc w:val="center"/>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工程量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672" w:type="dxa"/>
            <w:vMerge w:val="continue"/>
            <w:shd w:val="clear" w:color="FFFFFF" w:fill="FFFFFF"/>
            <w:noWrap w:val="0"/>
            <w:vAlign w:val="center"/>
          </w:tcPr>
          <w:p>
            <w:pPr>
              <w:jc w:val="center"/>
              <w:rPr>
                <w:rFonts w:hint="eastAsia" w:ascii="宋体" w:hAnsi="宋体" w:cs="宋体"/>
                <w:color w:val="auto"/>
                <w:sz w:val="20"/>
                <w:highlight w:val="none"/>
              </w:rPr>
            </w:pPr>
          </w:p>
        </w:tc>
        <w:tc>
          <w:tcPr>
            <w:tcW w:w="1664" w:type="dxa"/>
            <w:vMerge w:val="continue"/>
            <w:shd w:val="clear" w:color="FFFFFF" w:fill="FFFFFF"/>
            <w:noWrap w:val="0"/>
            <w:vAlign w:val="center"/>
          </w:tcPr>
          <w:p>
            <w:pPr>
              <w:jc w:val="center"/>
              <w:rPr>
                <w:rFonts w:hint="eastAsia" w:ascii="宋体" w:hAnsi="宋体" w:cs="宋体"/>
                <w:color w:val="auto"/>
                <w:sz w:val="20"/>
                <w:highlight w:val="none"/>
              </w:rPr>
            </w:pPr>
          </w:p>
        </w:tc>
        <w:tc>
          <w:tcPr>
            <w:tcW w:w="3866" w:type="dxa"/>
            <w:vMerge w:val="continue"/>
            <w:shd w:val="clear" w:color="FFFFFF" w:fill="FFFFFF"/>
            <w:noWrap w:val="0"/>
            <w:vAlign w:val="center"/>
          </w:tcPr>
          <w:p>
            <w:pPr>
              <w:jc w:val="center"/>
              <w:rPr>
                <w:rFonts w:hint="eastAsia" w:ascii="宋体" w:hAnsi="宋体" w:cs="宋体"/>
                <w:color w:val="auto"/>
                <w:sz w:val="20"/>
                <w:highlight w:val="none"/>
              </w:rPr>
            </w:pPr>
          </w:p>
        </w:tc>
        <w:tc>
          <w:tcPr>
            <w:tcW w:w="1263" w:type="dxa"/>
            <w:vMerge w:val="continue"/>
            <w:shd w:val="clear" w:color="FFFFFF" w:fill="FFFFFF"/>
            <w:noWrap w:val="0"/>
            <w:vAlign w:val="center"/>
          </w:tcPr>
          <w:p>
            <w:pPr>
              <w:jc w:val="center"/>
              <w:rPr>
                <w:rFonts w:hint="eastAsia" w:ascii="宋体" w:hAnsi="宋体" w:cs="宋体"/>
                <w:color w:val="auto"/>
                <w:sz w:val="20"/>
                <w:highlight w:val="none"/>
              </w:rPr>
            </w:pPr>
          </w:p>
        </w:tc>
        <w:tc>
          <w:tcPr>
            <w:tcW w:w="1364" w:type="dxa"/>
            <w:vMerge w:val="continue"/>
            <w:shd w:val="clear" w:color="FFFFFF" w:fill="FFFFFF"/>
            <w:noWrap w:val="0"/>
            <w:vAlign w:val="center"/>
          </w:tcPr>
          <w:p>
            <w:pPr>
              <w:jc w:val="center"/>
              <w:rPr>
                <w:rFonts w:hint="eastAsia" w:ascii="宋体" w:hAnsi="宋体" w:cs="宋体"/>
                <w:color w:val="auto"/>
                <w:sz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672" w:type="dxa"/>
            <w:shd w:val="clear" w:color="FFFFFF" w:fill="FFFFFF"/>
            <w:noWrap w:val="0"/>
            <w:vAlign w:val="center"/>
          </w:tcPr>
          <w:p>
            <w:pPr>
              <w:widowControl/>
              <w:jc w:val="center"/>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1</w:t>
            </w:r>
          </w:p>
        </w:tc>
        <w:tc>
          <w:tcPr>
            <w:tcW w:w="1664" w:type="dxa"/>
            <w:shd w:val="clear" w:color="FFFFFF" w:fill="FFFFFF"/>
            <w:noWrap w:val="0"/>
            <w:vAlign w:val="center"/>
          </w:tcPr>
          <w:p>
            <w:pPr>
              <w:widowControl/>
              <w:jc w:val="left"/>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不锈钢管</w:t>
            </w:r>
          </w:p>
        </w:tc>
        <w:tc>
          <w:tcPr>
            <w:tcW w:w="3866" w:type="dxa"/>
            <w:shd w:val="clear" w:color="FFFFFF" w:fill="FFFFFF"/>
            <w:noWrap w:val="0"/>
            <w:vAlign w:val="center"/>
          </w:tcPr>
          <w:p>
            <w:pPr>
              <w:widowControl/>
              <w:jc w:val="left"/>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1、不锈钢管DN20</w:t>
            </w:r>
            <w:r>
              <w:rPr>
                <w:rFonts w:hint="eastAsia" w:ascii="宋体" w:hAnsi="宋体" w:cs="宋体"/>
                <w:color w:val="auto"/>
                <w:kern w:val="0"/>
                <w:sz w:val="20"/>
                <w:highlight w:val="none"/>
                <w:lang w:bidi="ar"/>
              </w:rPr>
              <w:br w:type="textWrapping"/>
            </w:r>
            <w:r>
              <w:rPr>
                <w:rFonts w:hint="eastAsia" w:ascii="宋体" w:hAnsi="宋体" w:cs="宋体"/>
                <w:color w:val="auto"/>
                <w:kern w:val="0"/>
                <w:sz w:val="20"/>
                <w:highlight w:val="none"/>
                <w:lang w:bidi="ar"/>
              </w:rPr>
              <w:t>2、螺纹连接</w:t>
            </w:r>
          </w:p>
        </w:tc>
        <w:tc>
          <w:tcPr>
            <w:tcW w:w="1263" w:type="dxa"/>
            <w:shd w:val="clear" w:color="FFFFFF" w:fill="FFFFFF"/>
            <w:noWrap w:val="0"/>
            <w:vAlign w:val="center"/>
          </w:tcPr>
          <w:p>
            <w:pPr>
              <w:widowControl/>
              <w:jc w:val="center"/>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m</w:t>
            </w:r>
          </w:p>
        </w:tc>
        <w:tc>
          <w:tcPr>
            <w:tcW w:w="1364" w:type="dxa"/>
            <w:shd w:val="clear" w:color="FFFFFF" w:fill="FFFFFF"/>
            <w:noWrap w:val="0"/>
            <w:vAlign w:val="center"/>
          </w:tcPr>
          <w:p>
            <w:pPr>
              <w:widowControl/>
              <w:jc w:val="center"/>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672" w:type="dxa"/>
            <w:shd w:val="clear" w:color="FFFFFF" w:fill="FFFFFF"/>
            <w:noWrap w:val="0"/>
            <w:vAlign w:val="center"/>
          </w:tcPr>
          <w:p>
            <w:pPr>
              <w:widowControl/>
              <w:jc w:val="center"/>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2</w:t>
            </w:r>
          </w:p>
        </w:tc>
        <w:tc>
          <w:tcPr>
            <w:tcW w:w="1664" w:type="dxa"/>
            <w:shd w:val="clear" w:color="FFFFFF" w:fill="FFFFFF"/>
            <w:noWrap w:val="0"/>
            <w:vAlign w:val="center"/>
          </w:tcPr>
          <w:p>
            <w:pPr>
              <w:widowControl/>
              <w:jc w:val="left"/>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水表</w:t>
            </w:r>
          </w:p>
        </w:tc>
        <w:tc>
          <w:tcPr>
            <w:tcW w:w="3866" w:type="dxa"/>
            <w:shd w:val="clear" w:color="FFFFFF" w:fill="FFFFFF"/>
            <w:noWrap w:val="0"/>
            <w:vAlign w:val="center"/>
          </w:tcPr>
          <w:p>
            <w:pPr>
              <w:widowControl/>
              <w:jc w:val="left"/>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1、铜水表DN20</w:t>
            </w:r>
            <w:r>
              <w:rPr>
                <w:rFonts w:hint="eastAsia" w:ascii="宋体" w:hAnsi="宋体" w:cs="宋体"/>
                <w:color w:val="auto"/>
                <w:kern w:val="0"/>
                <w:sz w:val="20"/>
                <w:highlight w:val="none"/>
                <w:lang w:bidi="ar"/>
              </w:rPr>
              <w:br w:type="textWrapping"/>
            </w:r>
            <w:r>
              <w:rPr>
                <w:rFonts w:hint="eastAsia" w:ascii="宋体" w:hAnsi="宋体" w:cs="宋体"/>
                <w:color w:val="auto"/>
                <w:kern w:val="0"/>
                <w:sz w:val="20"/>
                <w:highlight w:val="none"/>
                <w:lang w:bidi="ar"/>
              </w:rPr>
              <w:t>2、螺纹连接</w:t>
            </w:r>
          </w:p>
        </w:tc>
        <w:tc>
          <w:tcPr>
            <w:tcW w:w="1263" w:type="dxa"/>
            <w:shd w:val="clear" w:color="FFFFFF" w:fill="FFFFFF"/>
            <w:noWrap w:val="0"/>
            <w:vAlign w:val="center"/>
          </w:tcPr>
          <w:p>
            <w:pPr>
              <w:widowControl/>
              <w:jc w:val="center"/>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个</w:t>
            </w:r>
          </w:p>
        </w:tc>
        <w:tc>
          <w:tcPr>
            <w:tcW w:w="1364" w:type="dxa"/>
            <w:shd w:val="clear" w:color="FFFFFF" w:fill="FFFFFF"/>
            <w:noWrap w:val="0"/>
            <w:vAlign w:val="center"/>
          </w:tcPr>
          <w:p>
            <w:pPr>
              <w:widowControl/>
              <w:jc w:val="center"/>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672" w:type="dxa"/>
            <w:shd w:val="clear" w:color="FFFFFF" w:fill="FFFFFF"/>
            <w:noWrap w:val="0"/>
            <w:vAlign w:val="center"/>
          </w:tcPr>
          <w:p>
            <w:pPr>
              <w:widowControl/>
              <w:jc w:val="center"/>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3</w:t>
            </w:r>
          </w:p>
        </w:tc>
        <w:tc>
          <w:tcPr>
            <w:tcW w:w="1664" w:type="dxa"/>
            <w:shd w:val="clear" w:color="FFFFFF" w:fill="FFFFFF"/>
            <w:noWrap w:val="0"/>
            <w:vAlign w:val="center"/>
          </w:tcPr>
          <w:p>
            <w:pPr>
              <w:widowControl/>
              <w:jc w:val="left"/>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洗脸盆</w:t>
            </w:r>
          </w:p>
        </w:tc>
        <w:tc>
          <w:tcPr>
            <w:tcW w:w="3866" w:type="dxa"/>
            <w:shd w:val="clear" w:color="FFFFFF" w:fill="FFFFFF"/>
            <w:noWrap w:val="0"/>
            <w:vAlign w:val="center"/>
          </w:tcPr>
          <w:p>
            <w:pPr>
              <w:widowControl/>
              <w:jc w:val="left"/>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1、成品水池+橱柜</w:t>
            </w:r>
          </w:p>
        </w:tc>
        <w:tc>
          <w:tcPr>
            <w:tcW w:w="1263" w:type="dxa"/>
            <w:shd w:val="clear" w:color="FFFFFF" w:fill="FFFFFF"/>
            <w:noWrap w:val="0"/>
            <w:vAlign w:val="center"/>
          </w:tcPr>
          <w:p>
            <w:pPr>
              <w:widowControl/>
              <w:jc w:val="center"/>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组</w:t>
            </w:r>
          </w:p>
        </w:tc>
        <w:tc>
          <w:tcPr>
            <w:tcW w:w="1364" w:type="dxa"/>
            <w:shd w:val="clear" w:color="FFFFFF" w:fill="FFFFFF"/>
            <w:noWrap w:val="0"/>
            <w:vAlign w:val="center"/>
          </w:tcPr>
          <w:p>
            <w:pPr>
              <w:widowControl/>
              <w:jc w:val="center"/>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672" w:type="dxa"/>
            <w:shd w:val="clear" w:color="FFFFFF" w:fill="FFFFFF"/>
            <w:noWrap w:val="0"/>
            <w:vAlign w:val="center"/>
          </w:tcPr>
          <w:p>
            <w:pPr>
              <w:widowControl/>
              <w:jc w:val="center"/>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4</w:t>
            </w:r>
          </w:p>
        </w:tc>
        <w:tc>
          <w:tcPr>
            <w:tcW w:w="1664" w:type="dxa"/>
            <w:shd w:val="clear" w:color="FFFFFF" w:fill="FFFFFF"/>
            <w:noWrap w:val="0"/>
            <w:vAlign w:val="center"/>
          </w:tcPr>
          <w:p>
            <w:pPr>
              <w:widowControl/>
              <w:jc w:val="left"/>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配管</w:t>
            </w:r>
          </w:p>
        </w:tc>
        <w:tc>
          <w:tcPr>
            <w:tcW w:w="3866" w:type="dxa"/>
            <w:shd w:val="clear" w:color="FFFFFF" w:fill="FFFFFF"/>
            <w:noWrap w:val="0"/>
            <w:vAlign w:val="center"/>
          </w:tcPr>
          <w:p>
            <w:pPr>
              <w:widowControl/>
              <w:jc w:val="left"/>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1、JDG管DN25</w:t>
            </w:r>
            <w:r>
              <w:rPr>
                <w:rFonts w:hint="eastAsia" w:ascii="宋体" w:hAnsi="宋体" w:cs="宋体"/>
                <w:color w:val="auto"/>
                <w:kern w:val="0"/>
                <w:sz w:val="20"/>
                <w:highlight w:val="none"/>
                <w:lang w:bidi="ar"/>
              </w:rPr>
              <w:br w:type="textWrapping"/>
            </w:r>
            <w:r>
              <w:rPr>
                <w:rFonts w:hint="eastAsia" w:ascii="宋体" w:hAnsi="宋体" w:cs="宋体"/>
                <w:color w:val="auto"/>
                <w:kern w:val="0"/>
                <w:sz w:val="20"/>
                <w:highlight w:val="none"/>
                <w:lang w:bidi="ar"/>
              </w:rPr>
              <w:t>2、明配</w:t>
            </w:r>
          </w:p>
        </w:tc>
        <w:tc>
          <w:tcPr>
            <w:tcW w:w="1263" w:type="dxa"/>
            <w:shd w:val="clear" w:color="FFFFFF" w:fill="FFFFFF"/>
            <w:noWrap w:val="0"/>
            <w:vAlign w:val="center"/>
          </w:tcPr>
          <w:p>
            <w:pPr>
              <w:widowControl/>
              <w:jc w:val="center"/>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m</w:t>
            </w:r>
          </w:p>
        </w:tc>
        <w:tc>
          <w:tcPr>
            <w:tcW w:w="1364" w:type="dxa"/>
            <w:shd w:val="clear" w:color="FFFFFF" w:fill="FFFFFF"/>
            <w:noWrap w:val="0"/>
            <w:vAlign w:val="center"/>
          </w:tcPr>
          <w:p>
            <w:pPr>
              <w:widowControl/>
              <w:jc w:val="center"/>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672" w:type="dxa"/>
            <w:shd w:val="clear" w:color="FFFFFF" w:fill="FFFFFF"/>
            <w:noWrap w:val="0"/>
            <w:vAlign w:val="center"/>
          </w:tcPr>
          <w:p>
            <w:pPr>
              <w:widowControl/>
              <w:jc w:val="center"/>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5</w:t>
            </w:r>
          </w:p>
        </w:tc>
        <w:tc>
          <w:tcPr>
            <w:tcW w:w="1664" w:type="dxa"/>
            <w:shd w:val="clear" w:color="FFFFFF" w:fill="FFFFFF"/>
            <w:noWrap w:val="0"/>
            <w:vAlign w:val="center"/>
          </w:tcPr>
          <w:p>
            <w:pPr>
              <w:widowControl/>
              <w:jc w:val="left"/>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接线盒</w:t>
            </w:r>
          </w:p>
        </w:tc>
        <w:tc>
          <w:tcPr>
            <w:tcW w:w="3866" w:type="dxa"/>
            <w:shd w:val="clear" w:color="FFFFFF" w:fill="FFFFFF"/>
            <w:noWrap w:val="0"/>
            <w:vAlign w:val="center"/>
          </w:tcPr>
          <w:p>
            <w:pPr>
              <w:widowControl/>
              <w:jc w:val="left"/>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1、防爆接线盒86型</w:t>
            </w:r>
            <w:r>
              <w:rPr>
                <w:rFonts w:hint="eastAsia" w:ascii="宋体" w:hAnsi="宋体" w:cs="宋体"/>
                <w:color w:val="auto"/>
                <w:kern w:val="0"/>
                <w:sz w:val="20"/>
                <w:highlight w:val="none"/>
                <w:lang w:bidi="ar"/>
              </w:rPr>
              <w:br w:type="textWrapping"/>
            </w:r>
            <w:r>
              <w:rPr>
                <w:rFonts w:hint="eastAsia" w:ascii="宋体" w:hAnsi="宋体" w:cs="宋体"/>
                <w:color w:val="auto"/>
                <w:kern w:val="0"/>
                <w:sz w:val="20"/>
                <w:highlight w:val="none"/>
                <w:lang w:bidi="ar"/>
              </w:rPr>
              <w:t>2、明配</w:t>
            </w:r>
          </w:p>
        </w:tc>
        <w:tc>
          <w:tcPr>
            <w:tcW w:w="1263" w:type="dxa"/>
            <w:shd w:val="clear" w:color="FFFFFF" w:fill="FFFFFF"/>
            <w:noWrap w:val="0"/>
            <w:vAlign w:val="center"/>
          </w:tcPr>
          <w:p>
            <w:pPr>
              <w:widowControl/>
              <w:jc w:val="center"/>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个</w:t>
            </w:r>
          </w:p>
        </w:tc>
        <w:tc>
          <w:tcPr>
            <w:tcW w:w="1364" w:type="dxa"/>
            <w:shd w:val="clear" w:color="FFFFFF" w:fill="FFFFFF"/>
            <w:noWrap w:val="0"/>
            <w:vAlign w:val="center"/>
          </w:tcPr>
          <w:p>
            <w:pPr>
              <w:widowControl/>
              <w:jc w:val="center"/>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672" w:type="dxa"/>
            <w:shd w:val="clear" w:color="FFFFFF" w:fill="FFFFFF"/>
            <w:noWrap w:val="0"/>
            <w:vAlign w:val="center"/>
          </w:tcPr>
          <w:p>
            <w:pPr>
              <w:widowControl/>
              <w:jc w:val="center"/>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6</w:t>
            </w:r>
          </w:p>
        </w:tc>
        <w:tc>
          <w:tcPr>
            <w:tcW w:w="1664" w:type="dxa"/>
            <w:shd w:val="clear" w:color="FFFFFF" w:fill="FFFFFF"/>
            <w:noWrap w:val="0"/>
            <w:vAlign w:val="center"/>
          </w:tcPr>
          <w:p>
            <w:pPr>
              <w:widowControl/>
              <w:jc w:val="left"/>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插座</w:t>
            </w:r>
          </w:p>
        </w:tc>
        <w:tc>
          <w:tcPr>
            <w:tcW w:w="3866" w:type="dxa"/>
            <w:shd w:val="clear" w:color="FFFFFF" w:fill="FFFFFF"/>
            <w:noWrap w:val="0"/>
            <w:vAlign w:val="center"/>
          </w:tcPr>
          <w:p>
            <w:pPr>
              <w:widowControl/>
              <w:jc w:val="left"/>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1、15A五孔插座</w:t>
            </w:r>
          </w:p>
        </w:tc>
        <w:tc>
          <w:tcPr>
            <w:tcW w:w="1263" w:type="dxa"/>
            <w:shd w:val="clear" w:color="FFFFFF" w:fill="FFFFFF"/>
            <w:noWrap w:val="0"/>
            <w:vAlign w:val="center"/>
          </w:tcPr>
          <w:p>
            <w:pPr>
              <w:widowControl/>
              <w:jc w:val="center"/>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个</w:t>
            </w:r>
          </w:p>
        </w:tc>
        <w:tc>
          <w:tcPr>
            <w:tcW w:w="1364" w:type="dxa"/>
            <w:shd w:val="clear" w:color="FFFFFF" w:fill="FFFFFF"/>
            <w:noWrap w:val="0"/>
            <w:vAlign w:val="center"/>
          </w:tcPr>
          <w:p>
            <w:pPr>
              <w:widowControl/>
              <w:jc w:val="center"/>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672" w:type="dxa"/>
            <w:shd w:val="clear" w:color="FFFFFF" w:fill="FFFFFF"/>
            <w:noWrap w:val="0"/>
            <w:vAlign w:val="center"/>
          </w:tcPr>
          <w:p>
            <w:pPr>
              <w:widowControl/>
              <w:jc w:val="center"/>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7</w:t>
            </w:r>
          </w:p>
        </w:tc>
        <w:tc>
          <w:tcPr>
            <w:tcW w:w="1664" w:type="dxa"/>
            <w:shd w:val="clear" w:color="FFFFFF" w:fill="FFFFFF"/>
            <w:noWrap w:val="0"/>
            <w:vAlign w:val="center"/>
          </w:tcPr>
          <w:p>
            <w:pPr>
              <w:widowControl/>
              <w:jc w:val="left"/>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配线</w:t>
            </w:r>
          </w:p>
        </w:tc>
        <w:tc>
          <w:tcPr>
            <w:tcW w:w="3866" w:type="dxa"/>
            <w:shd w:val="clear" w:color="FFFFFF" w:fill="FFFFFF"/>
            <w:noWrap w:val="0"/>
            <w:vAlign w:val="center"/>
          </w:tcPr>
          <w:p>
            <w:pPr>
              <w:widowControl/>
              <w:jc w:val="left"/>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1、铜芯BV2.5m2</w:t>
            </w:r>
          </w:p>
        </w:tc>
        <w:tc>
          <w:tcPr>
            <w:tcW w:w="1263" w:type="dxa"/>
            <w:shd w:val="clear" w:color="FFFFFF" w:fill="FFFFFF"/>
            <w:noWrap w:val="0"/>
            <w:vAlign w:val="center"/>
          </w:tcPr>
          <w:p>
            <w:pPr>
              <w:widowControl/>
              <w:jc w:val="center"/>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m</w:t>
            </w:r>
          </w:p>
        </w:tc>
        <w:tc>
          <w:tcPr>
            <w:tcW w:w="1364" w:type="dxa"/>
            <w:shd w:val="clear" w:color="FFFFFF" w:fill="FFFFFF"/>
            <w:noWrap w:val="0"/>
            <w:vAlign w:val="center"/>
          </w:tcPr>
          <w:p>
            <w:pPr>
              <w:widowControl/>
              <w:jc w:val="center"/>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672" w:type="dxa"/>
            <w:shd w:val="clear" w:color="FFFFFF" w:fill="FFFFFF"/>
            <w:noWrap w:val="0"/>
            <w:vAlign w:val="center"/>
          </w:tcPr>
          <w:p>
            <w:pPr>
              <w:widowControl/>
              <w:jc w:val="center"/>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8</w:t>
            </w:r>
          </w:p>
        </w:tc>
        <w:tc>
          <w:tcPr>
            <w:tcW w:w="1664" w:type="dxa"/>
            <w:shd w:val="clear" w:color="FFFFFF" w:fill="FFFFFF"/>
            <w:noWrap w:val="0"/>
            <w:vAlign w:val="center"/>
          </w:tcPr>
          <w:p>
            <w:pPr>
              <w:widowControl/>
              <w:jc w:val="left"/>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消毒器、消毒锅</w:t>
            </w:r>
          </w:p>
        </w:tc>
        <w:tc>
          <w:tcPr>
            <w:tcW w:w="3866" w:type="dxa"/>
            <w:shd w:val="clear" w:color="FFFFFF" w:fill="FFFFFF"/>
            <w:noWrap w:val="0"/>
            <w:vAlign w:val="center"/>
          </w:tcPr>
          <w:p>
            <w:pPr>
              <w:widowControl/>
              <w:jc w:val="left"/>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1、紫外线消毒灯</w:t>
            </w:r>
          </w:p>
        </w:tc>
        <w:tc>
          <w:tcPr>
            <w:tcW w:w="1263" w:type="dxa"/>
            <w:shd w:val="clear" w:color="FFFFFF" w:fill="FFFFFF"/>
            <w:noWrap w:val="0"/>
            <w:vAlign w:val="center"/>
          </w:tcPr>
          <w:p>
            <w:pPr>
              <w:widowControl/>
              <w:jc w:val="center"/>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台</w:t>
            </w:r>
          </w:p>
        </w:tc>
        <w:tc>
          <w:tcPr>
            <w:tcW w:w="1364" w:type="dxa"/>
            <w:shd w:val="clear" w:color="FFFFFF" w:fill="FFFFFF"/>
            <w:noWrap w:val="0"/>
            <w:vAlign w:val="center"/>
          </w:tcPr>
          <w:p>
            <w:pPr>
              <w:widowControl/>
              <w:jc w:val="center"/>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672" w:type="dxa"/>
            <w:shd w:val="clear" w:color="FFFFFF" w:fill="FFFFFF"/>
            <w:noWrap w:val="0"/>
            <w:vAlign w:val="center"/>
          </w:tcPr>
          <w:p>
            <w:pPr>
              <w:widowControl/>
              <w:jc w:val="center"/>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9</w:t>
            </w:r>
          </w:p>
        </w:tc>
        <w:tc>
          <w:tcPr>
            <w:tcW w:w="1664" w:type="dxa"/>
            <w:shd w:val="clear" w:color="FFFFFF" w:fill="FFFFFF"/>
            <w:noWrap w:val="0"/>
            <w:vAlign w:val="center"/>
          </w:tcPr>
          <w:p>
            <w:pPr>
              <w:widowControl/>
              <w:jc w:val="left"/>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空气净化机</w:t>
            </w:r>
          </w:p>
        </w:tc>
        <w:tc>
          <w:tcPr>
            <w:tcW w:w="3866" w:type="dxa"/>
            <w:shd w:val="clear" w:color="FFFFFF" w:fill="FFFFFF"/>
            <w:noWrap w:val="0"/>
            <w:vAlign w:val="center"/>
          </w:tcPr>
          <w:p>
            <w:pPr>
              <w:widowControl/>
              <w:jc w:val="left"/>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1、空气净化机</w:t>
            </w:r>
          </w:p>
        </w:tc>
        <w:tc>
          <w:tcPr>
            <w:tcW w:w="1263" w:type="dxa"/>
            <w:shd w:val="clear" w:color="FFFFFF" w:fill="FFFFFF"/>
            <w:noWrap w:val="0"/>
            <w:vAlign w:val="center"/>
          </w:tcPr>
          <w:p>
            <w:pPr>
              <w:widowControl/>
              <w:jc w:val="center"/>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台</w:t>
            </w:r>
          </w:p>
        </w:tc>
        <w:tc>
          <w:tcPr>
            <w:tcW w:w="1364" w:type="dxa"/>
            <w:shd w:val="clear" w:color="FFFFFF" w:fill="FFFFFF"/>
            <w:noWrap w:val="0"/>
            <w:vAlign w:val="center"/>
          </w:tcPr>
          <w:p>
            <w:pPr>
              <w:widowControl/>
              <w:jc w:val="center"/>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672" w:type="dxa"/>
            <w:shd w:val="clear" w:color="FFFFFF" w:fill="FFFFFF"/>
            <w:noWrap w:val="0"/>
            <w:vAlign w:val="center"/>
          </w:tcPr>
          <w:p>
            <w:pPr>
              <w:widowControl/>
              <w:jc w:val="center"/>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10</w:t>
            </w:r>
          </w:p>
        </w:tc>
        <w:tc>
          <w:tcPr>
            <w:tcW w:w="1664" w:type="dxa"/>
            <w:shd w:val="clear" w:color="FFFFFF" w:fill="FFFFFF"/>
            <w:noWrap w:val="0"/>
            <w:vAlign w:val="center"/>
          </w:tcPr>
          <w:p>
            <w:pPr>
              <w:widowControl/>
              <w:jc w:val="left"/>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脚手架搭拆</w:t>
            </w:r>
          </w:p>
        </w:tc>
        <w:tc>
          <w:tcPr>
            <w:tcW w:w="3866" w:type="dxa"/>
            <w:shd w:val="clear" w:color="FFFFFF" w:fill="FFFFFF"/>
            <w:noWrap w:val="0"/>
            <w:vAlign w:val="center"/>
          </w:tcPr>
          <w:p>
            <w:pPr>
              <w:jc w:val="left"/>
              <w:rPr>
                <w:rFonts w:hint="eastAsia" w:ascii="宋体" w:hAnsi="宋体" w:cs="宋体"/>
                <w:color w:val="auto"/>
                <w:sz w:val="20"/>
                <w:highlight w:val="none"/>
              </w:rPr>
            </w:pPr>
          </w:p>
        </w:tc>
        <w:tc>
          <w:tcPr>
            <w:tcW w:w="1263" w:type="dxa"/>
            <w:shd w:val="clear" w:color="FFFFFF" w:fill="FFFFFF"/>
            <w:noWrap w:val="0"/>
            <w:vAlign w:val="center"/>
          </w:tcPr>
          <w:p>
            <w:pPr>
              <w:widowControl/>
              <w:jc w:val="center"/>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项</w:t>
            </w:r>
          </w:p>
        </w:tc>
        <w:tc>
          <w:tcPr>
            <w:tcW w:w="1364" w:type="dxa"/>
            <w:shd w:val="clear" w:color="FFFFFF" w:fill="FFFFFF"/>
            <w:noWrap w:val="0"/>
            <w:vAlign w:val="center"/>
          </w:tcPr>
          <w:p>
            <w:pPr>
              <w:widowControl/>
              <w:jc w:val="center"/>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8829" w:type="dxa"/>
            <w:gridSpan w:val="5"/>
            <w:shd w:val="clear" w:color="FFFFFF" w:fill="FFFFFF"/>
            <w:noWrap w:val="0"/>
            <w:vAlign w:val="center"/>
          </w:tcPr>
          <w:p>
            <w:pPr>
              <w:jc w:val="center"/>
              <w:rPr>
                <w:rFonts w:hint="eastAsia" w:ascii="宋体" w:hAnsi="宋体" w:cs="宋体"/>
                <w:color w:val="auto"/>
                <w:sz w:val="20"/>
                <w:highlight w:val="none"/>
              </w:rPr>
            </w:pPr>
            <w:r>
              <w:rPr>
                <w:rFonts w:hint="eastAsia" w:ascii="宋体" w:hAnsi="宋体" w:cs="宋体"/>
                <w:color w:val="auto"/>
                <w:kern w:val="0"/>
                <w:sz w:val="20"/>
                <w:highlight w:val="none"/>
                <w:lang w:bidi="ar"/>
              </w:rPr>
              <w:t>圆融地铁献血屋-装修部分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672" w:type="dxa"/>
            <w:vMerge w:val="restart"/>
            <w:shd w:val="clear" w:color="FFFFFF" w:fill="FFFFFF"/>
            <w:noWrap w:val="0"/>
            <w:vAlign w:val="center"/>
          </w:tcPr>
          <w:p>
            <w:pPr>
              <w:widowControl/>
              <w:jc w:val="center"/>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序号</w:t>
            </w:r>
          </w:p>
        </w:tc>
        <w:tc>
          <w:tcPr>
            <w:tcW w:w="1664" w:type="dxa"/>
            <w:vMerge w:val="restart"/>
            <w:shd w:val="clear" w:color="FFFFFF" w:fill="FFFFFF"/>
            <w:noWrap w:val="0"/>
            <w:vAlign w:val="center"/>
          </w:tcPr>
          <w:p>
            <w:pPr>
              <w:widowControl/>
              <w:jc w:val="center"/>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项目名称</w:t>
            </w:r>
          </w:p>
        </w:tc>
        <w:tc>
          <w:tcPr>
            <w:tcW w:w="3866" w:type="dxa"/>
            <w:vMerge w:val="restart"/>
            <w:shd w:val="clear" w:color="FFFFFF" w:fill="FFFFFF"/>
            <w:noWrap w:val="0"/>
            <w:vAlign w:val="center"/>
          </w:tcPr>
          <w:p>
            <w:pPr>
              <w:widowControl/>
              <w:jc w:val="center"/>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项目特征描述</w:t>
            </w:r>
          </w:p>
        </w:tc>
        <w:tc>
          <w:tcPr>
            <w:tcW w:w="1263" w:type="dxa"/>
            <w:vMerge w:val="restart"/>
            <w:shd w:val="clear" w:color="FFFFFF" w:fill="FFFFFF"/>
            <w:noWrap w:val="0"/>
            <w:vAlign w:val="center"/>
          </w:tcPr>
          <w:p>
            <w:pPr>
              <w:widowControl/>
              <w:jc w:val="center"/>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计量单位</w:t>
            </w:r>
          </w:p>
        </w:tc>
        <w:tc>
          <w:tcPr>
            <w:tcW w:w="1364" w:type="dxa"/>
            <w:vMerge w:val="restart"/>
            <w:shd w:val="clear" w:color="FFFFFF" w:fill="FFFFFF"/>
            <w:noWrap w:val="0"/>
            <w:vAlign w:val="center"/>
          </w:tcPr>
          <w:p>
            <w:pPr>
              <w:widowControl/>
              <w:jc w:val="center"/>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工程量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672" w:type="dxa"/>
            <w:vMerge w:val="continue"/>
            <w:shd w:val="clear" w:color="FFFFFF" w:fill="FFFFFF"/>
            <w:noWrap w:val="0"/>
            <w:vAlign w:val="center"/>
          </w:tcPr>
          <w:p>
            <w:pPr>
              <w:jc w:val="center"/>
              <w:rPr>
                <w:rFonts w:hint="eastAsia" w:ascii="宋体" w:hAnsi="宋体" w:cs="宋体"/>
                <w:color w:val="auto"/>
                <w:sz w:val="20"/>
                <w:highlight w:val="none"/>
              </w:rPr>
            </w:pPr>
          </w:p>
        </w:tc>
        <w:tc>
          <w:tcPr>
            <w:tcW w:w="1664" w:type="dxa"/>
            <w:vMerge w:val="continue"/>
            <w:shd w:val="clear" w:color="FFFFFF" w:fill="FFFFFF"/>
            <w:noWrap w:val="0"/>
            <w:vAlign w:val="center"/>
          </w:tcPr>
          <w:p>
            <w:pPr>
              <w:jc w:val="center"/>
              <w:rPr>
                <w:rFonts w:hint="eastAsia" w:ascii="宋体" w:hAnsi="宋体" w:cs="宋体"/>
                <w:color w:val="auto"/>
                <w:sz w:val="20"/>
                <w:highlight w:val="none"/>
              </w:rPr>
            </w:pPr>
          </w:p>
        </w:tc>
        <w:tc>
          <w:tcPr>
            <w:tcW w:w="3866" w:type="dxa"/>
            <w:vMerge w:val="continue"/>
            <w:shd w:val="clear" w:color="FFFFFF" w:fill="FFFFFF"/>
            <w:noWrap w:val="0"/>
            <w:vAlign w:val="center"/>
          </w:tcPr>
          <w:p>
            <w:pPr>
              <w:jc w:val="center"/>
              <w:rPr>
                <w:rFonts w:hint="eastAsia" w:ascii="宋体" w:hAnsi="宋体" w:cs="宋体"/>
                <w:color w:val="auto"/>
                <w:sz w:val="20"/>
                <w:highlight w:val="none"/>
              </w:rPr>
            </w:pPr>
          </w:p>
        </w:tc>
        <w:tc>
          <w:tcPr>
            <w:tcW w:w="1263" w:type="dxa"/>
            <w:vMerge w:val="continue"/>
            <w:shd w:val="clear" w:color="FFFFFF" w:fill="FFFFFF"/>
            <w:noWrap w:val="0"/>
            <w:vAlign w:val="center"/>
          </w:tcPr>
          <w:p>
            <w:pPr>
              <w:jc w:val="center"/>
              <w:rPr>
                <w:rFonts w:hint="eastAsia" w:ascii="宋体" w:hAnsi="宋体" w:cs="宋体"/>
                <w:color w:val="auto"/>
                <w:sz w:val="20"/>
                <w:highlight w:val="none"/>
              </w:rPr>
            </w:pPr>
          </w:p>
        </w:tc>
        <w:tc>
          <w:tcPr>
            <w:tcW w:w="1364" w:type="dxa"/>
            <w:vMerge w:val="continue"/>
            <w:shd w:val="clear" w:color="FFFFFF" w:fill="FFFFFF"/>
            <w:noWrap w:val="0"/>
            <w:vAlign w:val="center"/>
          </w:tcPr>
          <w:p>
            <w:pPr>
              <w:jc w:val="center"/>
              <w:rPr>
                <w:rFonts w:hint="eastAsia" w:ascii="宋体" w:hAnsi="宋体" w:cs="宋体"/>
                <w:color w:val="auto"/>
                <w:sz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672" w:type="dxa"/>
            <w:shd w:val="clear" w:color="FFFFFF" w:fill="FFFFFF"/>
            <w:noWrap w:val="0"/>
            <w:vAlign w:val="center"/>
          </w:tcPr>
          <w:p>
            <w:pPr>
              <w:widowControl/>
              <w:jc w:val="center"/>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1</w:t>
            </w:r>
          </w:p>
        </w:tc>
        <w:tc>
          <w:tcPr>
            <w:tcW w:w="1664" w:type="dxa"/>
            <w:shd w:val="clear" w:color="FFFFFF" w:fill="FFFFFF"/>
            <w:noWrap w:val="0"/>
            <w:vAlign w:val="center"/>
          </w:tcPr>
          <w:p>
            <w:pPr>
              <w:widowControl/>
              <w:jc w:val="left"/>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木隔断</w:t>
            </w:r>
          </w:p>
        </w:tc>
        <w:tc>
          <w:tcPr>
            <w:tcW w:w="3866" w:type="dxa"/>
            <w:shd w:val="clear" w:color="FFFFFF" w:fill="FFFFFF"/>
            <w:noWrap w:val="0"/>
            <w:vAlign w:val="center"/>
          </w:tcPr>
          <w:p>
            <w:pPr>
              <w:widowControl/>
              <w:jc w:val="left"/>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1、双面碳晶板、轻钢龙骨隔断</w:t>
            </w:r>
          </w:p>
        </w:tc>
        <w:tc>
          <w:tcPr>
            <w:tcW w:w="1263" w:type="dxa"/>
            <w:shd w:val="clear" w:color="FFFFFF" w:fill="FFFFFF"/>
            <w:noWrap w:val="0"/>
            <w:vAlign w:val="center"/>
          </w:tcPr>
          <w:p>
            <w:pPr>
              <w:widowControl/>
              <w:jc w:val="center"/>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m2</w:t>
            </w:r>
          </w:p>
        </w:tc>
        <w:tc>
          <w:tcPr>
            <w:tcW w:w="1364" w:type="dxa"/>
            <w:shd w:val="clear" w:color="FFFFFF" w:fill="FFFFFF"/>
            <w:noWrap w:val="0"/>
            <w:vAlign w:val="center"/>
          </w:tcPr>
          <w:p>
            <w:pPr>
              <w:widowControl/>
              <w:jc w:val="center"/>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35.76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672" w:type="dxa"/>
            <w:shd w:val="clear" w:color="FFFFFF" w:fill="FFFFFF"/>
            <w:noWrap w:val="0"/>
            <w:vAlign w:val="center"/>
          </w:tcPr>
          <w:p>
            <w:pPr>
              <w:widowControl/>
              <w:jc w:val="center"/>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2</w:t>
            </w:r>
          </w:p>
        </w:tc>
        <w:tc>
          <w:tcPr>
            <w:tcW w:w="1664" w:type="dxa"/>
            <w:shd w:val="clear" w:color="FFFFFF" w:fill="FFFFFF"/>
            <w:noWrap w:val="0"/>
            <w:vAlign w:val="center"/>
          </w:tcPr>
          <w:p>
            <w:pPr>
              <w:widowControl/>
              <w:jc w:val="left"/>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金属(塑钢）门</w:t>
            </w:r>
          </w:p>
        </w:tc>
        <w:tc>
          <w:tcPr>
            <w:tcW w:w="3866" w:type="dxa"/>
            <w:shd w:val="clear" w:color="FFFFFF" w:fill="FFFFFF"/>
            <w:noWrap w:val="0"/>
            <w:vAlign w:val="center"/>
          </w:tcPr>
          <w:p>
            <w:pPr>
              <w:widowControl/>
              <w:jc w:val="left"/>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1、不锈钢门框，碳晶板面</w:t>
            </w:r>
            <w:r>
              <w:rPr>
                <w:rFonts w:hint="eastAsia" w:ascii="宋体" w:hAnsi="宋体" w:cs="宋体"/>
                <w:color w:val="auto"/>
                <w:kern w:val="0"/>
                <w:sz w:val="20"/>
                <w:highlight w:val="none"/>
                <w:lang w:bidi="ar"/>
              </w:rPr>
              <w:br w:type="textWrapping"/>
            </w:r>
            <w:r>
              <w:rPr>
                <w:rFonts w:hint="eastAsia" w:ascii="宋体" w:hAnsi="宋体" w:cs="宋体"/>
                <w:color w:val="auto"/>
                <w:kern w:val="0"/>
                <w:sz w:val="20"/>
                <w:highlight w:val="none"/>
                <w:lang w:bidi="ar"/>
              </w:rPr>
              <w:t>2、尺寸2000*800</w:t>
            </w:r>
          </w:p>
        </w:tc>
        <w:tc>
          <w:tcPr>
            <w:tcW w:w="1263" w:type="dxa"/>
            <w:shd w:val="clear" w:color="FFFFFF" w:fill="FFFFFF"/>
            <w:noWrap w:val="0"/>
            <w:vAlign w:val="center"/>
          </w:tcPr>
          <w:p>
            <w:pPr>
              <w:widowControl/>
              <w:jc w:val="center"/>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樘</w:t>
            </w:r>
          </w:p>
        </w:tc>
        <w:tc>
          <w:tcPr>
            <w:tcW w:w="1364" w:type="dxa"/>
            <w:shd w:val="clear" w:color="FFFFFF" w:fill="FFFFFF"/>
            <w:noWrap w:val="0"/>
            <w:vAlign w:val="center"/>
          </w:tcPr>
          <w:p>
            <w:pPr>
              <w:widowControl/>
              <w:jc w:val="center"/>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672" w:type="dxa"/>
            <w:shd w:val="clear" w:color="FFFFFF" w:fill="FFFFFF"/>
            <w:noWrap w:val="0"/>
            <w:vAlign w:val="center"/>
          </w:tcPr>
          <w:p>
            <w:pPr>
              <w:widowControl/>
              <w:jc w:val="center"/>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3</w:t>
            </w:r>
          </w:p>
        </w:tc>
        <w:tc>
          <w:tcPr>
            <w:tcW w:w="1664" w:type="dxa"/>
            <w:shd w:val="clear" w:color="FFFFFF" w:fill="FFFFFF"/>
            <w:noWrap w:val="0"/>
            <w:vAlign w:val="center"/>
          </w:tcPr>
          <w:p>
            <w:pPr>
              <w:widowControl/>
              <w:jc w:val="left"/>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铝合金橱柜</w:t>
            </w:r>
          </w:p>
        </w:tc>
        <w:tc>
          <w:tcPr>
            <w:tcW w:w="3866" w:type="dxa"/>
            <w:shd w:val="clear" w:color="FFFFFF" w:fill="FFFFFF"/>
            <w:noWrap w:val="0"/>
            <w:vAlign w:val="center"/>
          </w:tcPr>
          <w:p>
            <w:pPr>
              <w:widowControl/>
              <w:jc w:val="left"/>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1、成品铝合金橱柜</w:t>
            </w:r>
            <w:r>
              <w:rPr>
                <w:rFonts w:hint="eastAsia" w:ascii="宋体" w:hAnsi="宋体" w:cs="宋体"/>
                <w:color w:val="auto"/>
                <w:kern w:val="0"/>
                <w:sz w:val="20"/>
                <w:highlight w:val="none"/>
                <w:lang w:bidi="ar"/>
              </w:rPr>
              <w:br w:type="textWrapping"/>
            </w:r>
            <w:r>
              <w:rPr>
                <w:rFonts w:hint="eastAsia" w:ascii="宋体" w:hAnsi="宋体" w:cs="宋体"/>
                <w:color w:val="auto"/>
                <w:kern w:val="0"/>
                <w:sz w:val="20"/>
                <w:highlight w:val="none"/>
                <w:lang w:bidi="ar"/>
              </w:rPr>
              <w:t>2、尺寸：5300*2400*400</w:t>
            </w:r>
          </w:p>
        </w:tc>
        <w:tc>
          <w:tcPr>
            <w:tcW w:w="1263" w:type="dxa"/>
            <w:shd w:val="clear" w:color="FFFFFF" w:fill="FFFFFF"/>
            <w:noWrap w:val="0"/>
            <w:vAlign w:val="center"/>
          </w:tcPr>
          <w:p>
            <w:pPr>
              <w:widowControl/>
              <w:jc w:val="center"/>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个</w:t>
            </w:r>
          </w:p>
        </w:tc>
        <w:tc>
          <w:tcPr>
            <w:tcW w:w="1364" w:type="dxa"/>
            <w:shd w:val="clear" w:color="FFFFFF" w:fill="FFFFFF"/>
            <w:noWrap w:val="0"/>
            <w:vAlign w:val="center"/>
          </w:tcPr>
          <w:p>
            <w:pPr>
              <w:widowControl/>
              <w:jc w:val="center"/>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5" w:hRule="atLeast"/>
        </w:trPr>
        <w:tc>
          <w:tcPr>
            <w:tcW w:w="672" w:type="dxa"/>
            <w:shd w:val="clear" w:color="FFFFFF" w:fill="FFFFFF"/>
            <w:noWrap w:val="0"/>
            <w:vAlign w:val="center"/>
          </w:tcPr>
          <w:p>
            <w:pPr>
              <w:widowControl/>
              <w:jc w:val="center"/>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4</w:t>
            </w:r>
          </w:p>
        </w:tc>
        <w:tc>
          <w:tcPr>
            <w:tcW w:w="1664" w:type="dxa"/>
            <w:shd w:val="clear" w:color="FFFFFF" w:fill="FFFFFF"/>
            <w:noWrap w:val="0"/>
            <w:vAlign w:val="center"/>
          </w:tcPr>
          <w:p>
            <w:pPr>
              <w:widowControl/>
              <w:jc w:val="left"/>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铝合金座椅</w:t>
            </w:r>
          </w:p>
        </w:tc>
        <w:tc>
          <w:tcPr>
            <w:tcW w:w="3866" w:type="dxa"/>
            <w:shd w:val="clear" w:color="FFFFFF" w:fill="FFFFFF"/>
            <w:noWrap w:val="0"/>
            <w:vAlign w:val="center"/>
          </w:tcPr>
          <w:p>
            <w:pPr>
              <w:widowControl/>
              <w:jc w:val="left"/>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1.成品铝合金座椅</w:t>
            </w:r>
            <w:r>
              <w:rPr>
                <w:rFonts w:hint="eastAsia" w:ascii="宋体" w:hAnsi="宋体" w:cs="宋体"/>
                <w:color w:val="auto"/>
                <w:kern w:val="0"/>
                <w:sz w:val="20"/>
                <w:highlight w:val="none"/>
                <w:lang w:bidi="ar"/>
              </w:rPr>
              <w:br w:type="textWrapping"/>
            </w:r>
            <w:r>
              <w:rPr>
                <w:rFonts w:hint="eastAsia" w:ascii="宋体" w:hAnsi="宋体" w:cs="宋体"/>
                <w:color w:val="auto"/>
                <w:kern w:val="0"/>
                <w:sz w:val="20"/>
                <w:highlight w:val="none"/>
                <w:lang w:bidi="ar"/>
              </w:rPr>
              <w:t>2、2000*450</w:t>
            </w:r>
            <w:r>
              <w:rPr>
                <w:rFonts w:hint="eastAsia" w:ascii="宋体" w:hAnsi="宋体" w:cs="宋体"/>
                <w:color w:val="auto"/>
                <w:kern w:val="0"/>
                <w:sz w:val="20"/>
                <w:highlight w:val="none"/>
                <w:lang w:bidi="ar"/>
              </w:rPr>
              <w:br w:type="textWrapping"/>
            </w:r>
            <w:r>
              <w:rPr>
                <w:rFonts w:hint="eastAsia" w:ascii="宋体" w:hAnsi="宋体" w:cs="宋体"/>
                <w:color w:val="auto"/>
                <w:kern w:val="0"/>
                <w:sz w:val="20"/>
                <w:highlight w:val="none"/>
                <w:lang w:bidi="ar"/>
              </w:rPr>
              <w:t>3、上铺阻燃海绵垫</w:t>
            </w:r>
          </w:p>
        </w:tc>
        <w:tc>
          <w:tcPr>
            <w:tcW w:w="1263" w:type="dxa"/>
            <w:shd w:val="clear" w:color="FFFFFF" w:fill="FFFFFF"/>
            <w:noWrap w:val="0"/>
            <w:vAlign w:val="center"/>
          </w:tcPr>
          <w:p>
            <w:pPr>
              <w:widowControl/>
              <w:jc w:val="center"/>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张</w:t>
            </w:r>
          </w:p>
        </w:tc>
        <w:tc>
          <w:tcPr>
            <w:tcW w:w="1364" w:type="dxa"/>
            <w:shd w:val="clear" w:color="FFFFFF" w:fill="FFFFFF"/>
            <w:noWrap w:val="0"/>
            <w:vAlign w:val="center"/>
          </w:tcPr>
          <w:p>
            <w:pPr>
              <w:widowControl/>
              <w:jc w:val="center"/>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672" w:type="dxa"/>
            <w:shd w:val="clear" w:color="FFFFFF" w:fill="FFFFFF"/>
            <w:noWrap w:val="0"/>
            <w:vAlign w:val="center"/>
          </w:tcPr>
          <w:p>
            <w:pPr>
              <w:widowControl/>
              <w:jc w:val="center"/>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5</w:t>
            </w:r>
          </w:p>
        </w:tc>
        <w:tc>
          <w:tcPr>
            <w:tcW w:w="1664" w:type="dxa"/>
            <w:shd w:val="clear" w:color="FFFFFF" w:fill="FFFFFF"/>
            <w:noWrap w:val="0"/>
            <w:vAlign w:val="center"/>
          </w:tcPr>
          <w:p>
            <w:pPr>
              <w:widowControl/>
              <w:jc w:val="left"/>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铝合金办公桌</w:t>
            </w:r>
          </w:p>
        </w:tc>
        <w:tc>
          <w:tcPr>
            <w:tcW w:w="3866" w:type="dxa"/>
            <w:shd w:val="clear" w:color="FFFFFF" w:fill="FFFFFF"/>
            <w:noWrap w:val="0"/>
            <w:vAlign w:val="center"/>
          </w:tcPr>
          <w:p>
            <w:pPr>
              <w:widowControl/>
              <w:jc w:val="left"/>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1.成品铝合金办公桌</w:t>
            </w:r>
            <w:r>
              <w:rPr>
                <w:rFonts w:hint="eastAsia" w:ascii="宋体" w:hAnsi="宋体" w:cs="宋体"/>
                <w:color w:val="auto"/>
                <w:kern w:val="0"/>
                <w:sz w:val="20"/>
                <w:highlight w:val="none"/>
                <w:lang w:bidi="ar"/>
              </w:rPr>
              <w:br w:type="textWrapping"/>
            </w:r>
            <w:r>
              <w:rPr>
                <w:rFonts w:hint="eastAsia" w:ascii="宋体" w:hAnsi="宋体" w:cs="宋体"/>
                <w:color w:val="auto"/>
                <w:kern w:val="0"/>
                <w:sz w:val="20"/>
                <w:highlight w:val="none"/>
                <w:lang w:bidi="ar"/>
              </w:rPr>
              <w:t>2、1500*600*800</w:t>
            </w:r>
          </w:p>
        </w:tc>
        <w:tc>
          <w:tcPr>
            <w:tcW w:w="1263" w:type="dxa"/>
            <w:shd w:val="clear" w:color="FFFFFF" w:fill="FFFFFF"/>
            <w:noWrap w:val="0"/>
            <w:vAlign w:val="center"/>
          </w:tcPr>
          <w:p>
            <w:pPr>
              <w:widowControl/>
              <w:jc w:val="center"/>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张</w:t>
            </w:r>
          </w:p>
        </w:tc>
        <w:tc>
          <w:tcPr>
            <w:tcW w:w="1364" w:type="dxa"/>
            <w:shd w:val="clear" w:color="FFFFFF" w:fill="FFFFFF"/>
            <w:noWrap w:val="0"/>
            <w:vAlign w:val="center"/>
          </w:tcPr>
          <w:p>
            <w:pPr>
              <w:widowControl/>
              <w:jc w:val="center"/>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672" w:type="dxa"/>
            <w:shd w:val="clear" w:color="FFFFFF" w:fill="FFFFFF"/>
            <w:noWrap w:val="0"/>
            <w:vAlign w:val="center"/>
          </w:tcPr>
          <w:p>
            <w:pPr>
              <w:widowControl/>
              <w:jc w:val="center"/>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6</w:t>
            </w:r>
          </w:p>
        </w:tc>
        <w:tc>
          <w:tcPr>
            <w:tcW w:w="1664" w:type="dxa"/>
            <w:shd w:val="clear" w:color="FFFFFF" w:fill="FFFFFF"/>
            <w:noWrap w:val="0"/>
            <w:vAlign w:val="center"/>
          </w:tcPr>
          <w:p>
            <w:pPr>
              <w:widowControl/>
              <w:jc w:val="left"/>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铝合金办公桌</w:t>
            </w:r>
          </w:p>
        </w:tc>
        <w:tc>
          <w:tcPr>
            <w:tcW w:w="3866" w:type="dxa"/>
            <w:shd w:val="clear" w:color="FFFFFF" w:fill="FFFFFF"/>
            <w:noWrap w:val="0"/>
            <w:vAlign w:val="center"/>
          </w:tcPr>
          <w:p>
            <w:pPr>
              <w:widowControl/>
              <w:jc w:val="left"/>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1.成品铝合金办公桌</w:t>
            </w:r>
            <w:r>
              <w:rPr>
                <w:rFonts w:hint="eastAsia" w:ascii="宋体" w:hAnsi="宋体" w:cs="宋体"/>
                <w:color w:val="auto"/>
                <w:kern w:val="0"/>
                <w:sz w:val="20"/>
                <w:highlight w:val="none"/>
                <w:lang w:bidi="ar"/>
              </w:rPr>
              <w:br w:type="textWrapping"/>
            </w:r>
            <w:r>
              <w:rPr>
                <w:rFonts w:hint="eastAsia" w:ascii="宋体" w:hAnsi="宋体" w:cs="宋体"/>
                <w:color w:val="auto"/>
                <w:kern w:val="0"/>
                <w:sz w:val="20"/>
                <w:highlight w:val="none"/>
                <w:lang w:bidi="ar"/>
              </w:rPr>
              <w:t>2、600*500*800</w:t>
            </w:r>
          </w:p>
        </w:tc>
        <w:tc>
          <w:tcPr>
            <w:tcW w:w="1263" w:type="dxa"/>
            <w:shd w:val="clear" w:color="FFFFFF" w:fill="FFFFFF"/>
            <w:noWrap w:val="0"/>
            <w:vAlign w:val="center"/>
          </w:tcPr>
          <w:p>
            <w:pPr>
              <w:widowControl/>
              <w:jc w:val="center"/>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张</w:t>
            </w:r>
          </w:p>
        </w:tc>
        <w:tc>
          <w:tcPr>
            <w:tcW w:w="1364" w:type="dxa"/>
            <w:shd w:val="clear" w:color="FFFFFF" w:fill="FFFFFF"/>
            <w:noWrap w:val="0"/>
            <w:vAlign w:val="center"/>
          </w:tcPr>
          <w:p>
            <w:pPr>
              <w:widowControl/>
              <w:jc w:val="center"/>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672" w:type="dxa"/>
            <w:shd w:val="clear" w:color="FFFFFF" w:fill="FFFFFF"/>
            <w:noWrap w:val="0"/>
            <w:vAlign w:val="center"/>
          </w:tcPr>
          <w:p>
            <w:pPr>
              <w:widowControl/>
              <w:jc w:val="center"/>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7</w:t>
            </w:r>
          </w:p>
        </w:tc>
        <w:tc>
          <w:tcPr>
            <w:tcW w:w="1664" w:type="dxa"/>
            <w:shd w:val="clear" w:color="FFFFFF" w:fill="FFFFFF"/>
            <w:noWrap w:val="0"/>
            <w:vAlign w:val="center"/>
          </w:tcPr>
          <w:p>
            <w:pPr>
              <w:widowControl/>
              <w:jc w:val="left"/>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墙面喷刷涂料</w:t>
            </w:r>
          </w:p>
        </w:tc>
        <w:tc>
          <w:tcPr>
            <w:tcW w:w="3866" w:type="dxa"/>
            <w:shd w:val="clear" w:color="FFFFFF" w:fill="FFFFFF"/>
            <w:noWrap w:val="0"/>
            <w:vAlign w:val="center"/>
          </w:tcPr>
          <w:p>
            <w:pPr>
              <w:widowControl/>
              <w:jc w:val="left"/>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1、内墙面水泥漆</w:t>
            </w:r>
            <w:r>
              <w:rPr>
                <w:rFonts w:hint="eastAsia" w:ascii="宋体" w:hAnsi="宋体" w:cs="宋体"/>
                <w:color w:val="auto"/>
                <w:kern w:val="0"/>
                <w:sz w:val="20"/>
                <w:highlight w:val="none"/>
                <w:lang w:bidi="ar"/>
              </w:rPr>
              <w:br w:type="textWrapping"/>
            </w:r>
            <w:r>
              <w:rPr>
                <w:rFonts w:hint="eastAsia" w:ascii="宋体" w:hAnsi="宋体" w:cs="宋体"/>
                <w:color w:val="auto"/>
                <w:kern w:val="0"/>
                <w:sz w:val="20"/>
                <w:highlight w:val="none"/>
                <w:lang w:bidi="ar"/>
              </w:rPr>
              <w:t>2、两道腻子，两道面漆</w:t>
            </w:r>
          </w:p>
        </w:tc>
        <w:tc>
          <w:tcPr>
            <w:tcW w:w="1263" w:type="dxa"/>
            <w:shd w:val="clear" w:color="FFFFFF" w:fill="FFFFFF"/>
            <w:noWrap w:val="0"/>
            <w:vAlign w:val="center"/>
          </w:tcPr>
          <w:p>
            <w:pPr>
              <w:widowControl/>
              <w:jc w:val="center"/>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m2</w:t>
            </w:r>
          </w:p>
        </w:tc>
        <w:tc>
          <w:tcPr>
            <w:tcW w:w="1364" w:type="dxa"/>
            <w:shd w:val="clear" w:color="FFFFFF" w:fill="FFFFFF"/>
            <w:noWrap w:val="0"/>
            <w:vAlign w:val="center"/>
          </w:tcPr>
          <w:p>
            <w:pPr>
              <w:widowControl/>
              <w:jc w:val="center"/>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64.15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672" w:type="dxa"/>
            <w:shd w:val="clear" w:color="FFFFFF" w:fill="FFFFFF"/>
            <w:noWrap w:val="0"/>
            <w:vAlign w:val="center"/>
          </w:tcPr>
          <w:p>
            <w:pPr>
              <w:widowControl/>
              <w:jc w:val="center"/>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8</w:t>
            </w:r>
          </w:p>
        </w:tc>
        <w:tc>
          <w:tcPr>
            <w:tcW w:w="1664" w:type="dxa"/>
            <w:shd w:val="clear" w:color="FFFFFF" w:fill="FFFFFF"/>
            <w:noWrap w:val="0"/>
            <w:vAlign w:val="center"/>
          </w:tcPr>
          <w:p>
            <w:pPr>
              <w:widowControl/>
              <w:jc w:val="left"/>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广告布围挡</w:t>
            </w:r>
          </w:p>
        </w:tc>
        <w:tc>
          <w:tcPr>
            <w:tcW w:w="3866" w:type="dxa"/>
            <w:shd w:val="clear" w:color="FFFFFF" w:fill="FFFFFF"/>
            <w:noWrap w:val="0"/>
            <w:vAlign w:val="center"/>
          </w:tcPr>
          <w:p>
            <w:pPr>
              <w:widowControl/>
              <w:jc w:val="left"/>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1.广告布围挡8m*3m</w:t>
            </w:r>
          </w:p>
        </w:tc>
        <w:tc>
          <w:tcPr>
            <w:tcW w:w="1263" w:type="dxa"/>
            <w:shd w:val="clear" w:color="FFFFFF" w:fill="FFFFFF"/>
            <w:noWrap w:val="0"/>
            <w:vAlign w:val="center"/>
          </w:tcPr>
          <w:p>
            <w:pPr>
              <w:widowControl/>
              <w:jc w:val="center"/>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m2</w:t>
            </w:r>
          </w:p>
        </w:tc>
        <w:tc>
          <w:tcPr>
            <w:tcW w:w="1364" w:type="dxa"/>
            <w:shd w:val="clear" w:color="FFFFFF" w:fill="FFFFFF"/>
            <w:noWrap w:val="0"/>
            <w:vAlign w:val="center"/>
          </w:tcPr>
          <w:p>
            <w:pPr>
              <w:widowControl/>
              <w:jc w:val="center"/>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672" w:type="dxa"/>
            <w:shd w:val="clear" w:color="FFFFFF" w:fill="FFFFFF"/>
            <w:noWrap w:val="0"/>
            <w:vAlign w:val="center"/>
          </w:tcPr>
          <w:p>
            <w:pPr>
              <w:widowControl/>
              <w:jc w:val="center"/>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9</w:t>
            </w:r>
          </w:p>
        </w:tc>
        <w:tc>
          <w:tcPr>
            <w:tcW w:w="1664" w:type="dxa"/>
            <w:shd w:val="clear" w:color="FFFFFF" w:fill="FFFFFF"/>
            <w:noWrap w:val="0"/>
            <w:vAlign w:val="center"/>
          </w:tcPr>
          <w:p>
            <w:pPr>
              <w:widowControl/>
              <w:jc w:val="left"/>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砖砌体拆除</w:t>
            </w:r>
          </w:p>
        </w:tc>
        <w:tc>
          <w:tcPr>
            <w:tcW w:w="3866" w:type="dxa"/>
            <w:shd w:val="clear" w:color="FFFFFF" w:fill="FFFFFF"/>
            <w:noWrap w:val="0"/>
            <w:vAlign w:val="center"/>
          </w:tcPr>
          <w:p>
            <w:pPr>
              <w:widowControl/>
              <w:jc w:val="left"/>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1、200mm厚砼墙开门洞2000mm*800mm</w:t>
            </w:r>
            <w:r>
              <w:rPr>
                <w:rFonts w:hint="eastAsia" w:ascii="宋体" w:hAnsi="宋体" w:cs="宋体"/>
                <w:color w:val="auto"/>
                <w:kern w:val="0"/>
                <w:sz w:val="20"/>
                <w:highlight w:val="none"/>
                <w:lang w:bidi="ar"/>
              </w:rPr>
              <w:br w:type="textWrapping"/>
            </w:r>
            <w:r>
              <w:rPr>
                <w:rFonts w:hint="eastAsia" w:ascii="宋体" w:hAnsi="宋体" w:cs="宋体"/>
                <w:color w:val="auto"/>
                <w:kern w:val="0"/>
                <w:sz w:val="20"/>
                <w:highlight w:val="none"/>
                <w:lang w:bidi="ar"/>
              </w:rPr>
              <w:t>2、垃圾外运</w:t>
            </w:r>
          </w:p>
        </w:tc>
        <w:tc>
          <w:tcPr>
            <w:tcW w:w="1263" w:type="dxa"/>
            <w:shd w:val="clear" w:color="FFFFFF" w:fill="FFFFFF"/>
            <w:noWrap w:val="0"/>
            <w:vAlign w:val="center"/>
          </w:tcPr>
          <w:p>
            <w:pPr>
              <w:widowControl/>
              <w:jc w:val="center"/>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m3</w:t>
            </w:r>
          </w:p>
        </w:tc>
        <w:tc>
          <w:tcPr>
            <w:tcW w:w="1364" w:type="dxa"/>
            <w:shd w:val="clear" w:color="FFFFFF" w:fill="FFFFFF"/>
            <w:noWrap w:val="0"/>
            <w:vAlign w:val="center"/>
          </w:tcPr>
          <w:p>
            <w:pPr>
              <w:widowControl/>
              <w:jc w:val="center"/>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0.32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672" w:type="dxa"/>
            <w:shd w:val="clear" w:color="FFFFFF" w:fill="FFFFFF"/>
            <w:noWrap w:val="0"/>
            <w:vAlign w:val="center"/>
          </w:tcPr>
          <w:p>
            <w:pPr>
              <w:widowControl/>
              <w:jc w:val="center"/>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10</w:t>
            </w:r>
          </w:p>
        </w:tc>
        <w:tc>
          <w:tcPr>
            <w:tcW w:w="1664" w:type="dxa"/>
            <w:shd w:val="clear" w:color="FFFFFF" w:fill="FFFFFF"/>
            <w:noWrap w:val="0"/>
            <w:vAlign w:val="center"/>
          </w:tcPr>
          <w:p>
            <w:pPr>
              <w:widowControl/>
              <w:jc w:val="left"/>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金属门窗套</w:t>
            </w:r>
          </w:p>
        </w:tc>
        <w:tc>
          <w:tcPr>
            <w:tcW w:w="3866" w:type="dxa"/>
            <w:shd w:val="clear" w:color="FFFFFF" w:fill="FFFFFF"/>
            <w:noWrap w:val="0"/>
            <w:vAlign w:val="center"/>
          </w:tcPr>
          <w:p>
            <w:pPr>
              <w:widowControl/>
              <w:jc w:val="left"/>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1、门洞尺寸：2000mm*800mm</w:t>
            </w:r>
            <w:r>
              <w:rPr>
                <w:rFonts w:hint="eastAsia" w:ascii="宋体" w:hAnsi="宋体" w:cs="宋体"/>
                <w:color w:val="auto"/>
                <w:kern w:val="0"/>
                <w:sz w:val="20"/>
                <w:highlight w:val="none"/>
                <w:lang w:bidi="ar"/>
              </w:rPr>
              <w:br w:type="textWrapping"/>
            </w:r>
            <w:r>
              <w:rPr>
                <w:rFonts w:hint="eastAsia" w:ascii="宋体" w:hAnsi="宋体" w:cs="宋体"/>
                <w:color w:val="auto"/>
                <w:kern w:val="0"/>
                <w:sz w:val="20"/>
                <w:highlight w:val="none"/>
                <w:lang w:bidi="ar"/>
              </w:rPr>
              <w:t>2、不锈钢门套</w:t>
            </w:r>
          </w:p>
        </w:tc>
        <w:tc>
          <w:tcPr>
            <w:tcW w:w="1263" w:type="dxa"/>
            <w:shd w:val="clear" w:color="FFFFFF" w:fill="FFFFFF"/>
            <w:noWrap w:val="0"/>
            <w:vAlign w:val="center"/>
          </w:tcPr>
          <w:p>
            <w:pPr>
              <w:widowControl/>
              <w:jc w:val="center"/>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m</w:t>
            </w:r>
          </w:p>
        </w:tc>
        <w:tc>
          <w:tcPr>
            <w:tcW w:w="1364" w:type="dxa"/>
            <w:shd w:val="clear" w:color="FFFFFF" w:fill="FFFFFF"/>
            <w:noWrap w:val="0"/>
            <w:vAlign w:val="center"/>
          </w:tcPr>
          <w:p>
            <w:pPr>
              <w:widowControl/>
              <w:jc w:val="center"/>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672" w:type="dxa"/>
            <w:shd w:val="clear" w:color="FFFFFF" w:fill="FFFFFF"/>
            <w:noWrap w:val="0"/>
            <w:vAlign w:val="center"/>
          </w:tcPr>
          <w:p>
            <w:pPr>
              <w:widowControl/>
              <w:jc w:val="center"/>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11</w:t>
            </w:r>
          </w:p>
        </w:tc>
        <w:tc>
          <w:tcPr>
            <w:tcW w:w="1664" w:type="dxa"/>
            <w:shd w:val="clear" w:color="FFFFFF" w:fill="FFFFFF"/>
            <w:noWrap w:val="0"/>
            <w:vAlign w:val="center"/>
          </w:tcPr>
          <w:p>
            <w:pPr>
              <w:widowControl/>
              <w:jc w:val="left"/>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里脚手架</w:t>
            </w:r>
          </w:p>
        </w:tc>
        <w:tc>
          <w:tcPr>
            <w:tcW w:w="3866" w:type="dxa"/>
            <w:shd w:val="clear" w:color="FFFFFF" w:fill="FFFFFF"/>
            <w:noWrap w:val="0"/>
            <w:vAlign w:val="center"/>
          </w:tcPr>
          <w:p>
            <w:pPr>
              <w:jc w:val="left"/>
              <w:rPr>
                <w:rFonts w:hint="eastAsia" w:ascii="宋体" w:hAnsi="宋体" w:cs="宋体"/>
                <w:color w:val="auto"/>
                <w:sz w:val="20"/>
                <w:highlight w:val="none"/>
              </w:rPr>
            </w:pPr>
          </w:p>
        </w:tc>
        <w:tc>
          <w:tcPr>
            <w:tcW w:w="1263" w:type="dxa"/>
            <w:shd w:val="clear" w:color="FFFFFF" w:fill="FFFFFF"/>
            <w:noWrap w:val="0"/>
            <w:vAlign w:val="center"/>
          </w:tcPr>
          <w:p>
            <w:pPr>
              <w:widowControl/>
              <w:jc w:val="center"/>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m2</w:t>
            </w:r>
          </w:p>
        </w:tc>
        <w:tc>
          <w:tcPr>
            <w:tcW w:w="1364" w:type="dxa"/>
            <w:shd w:val="clear" w:color="FFFFFF" w:fill="FFFFFF"/>
            <w:noWrap w:val="0"/>
            <w:vAlign w:val="center"/>
          </w:tcPr>
          <w:p>
            <w:pPr>
              <w:jc w:val="center"/>
              <w:rPr>
                <w:rFonts w:hint="eastAsia" w:ascii="宋体" w:hAnsi="宋体" w:cs="宋体"/>
                <w:color w:val="auto"/>
                <w:sz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672" w:type="dxa"/>
            <w:shd w:val="clear" w:color="FFFFFF" w:fill="FFFFFF"/>
            <w:noWrap w:val="0"/>
            <w:vAlign w:val="center"/>
          </w:tcPr>
          <w:p>
            <w:pPr>
              <w:widowControl/>
              <w:jc w:val="center"/>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12</w:t>
            </w:r>
          </w:p>
        </w:tc>
        <w:tc>
          <w:tcPr>
            <w:tcW w:w="1664" w:type="dxa"/>
            <w:shd w:val="clear" w:color="FFFFFF" w:fill="FFFFFF"/>
            <w:noWrap w:val="0"/>
            <w:vAlign w:val="center"/>
          </w:tcPr>
          <w:p>
            <w:pPr>
              <w:widowControl/>
              <w:jc w:val="left"/>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其他费用</w:t>
            </w:r>
          </w:p>
        </w:tc>
        <w:tc>
          <w:tcPr>
            <w:tcW w:w="3866" w:type="dxa"/>
            <w:shd w:val="clear" w:color="FFFFFF" w:fill="FFFFFF"/>
            <w:noWrap w:val="0"/>
            <w:vAlign w:val="center"/>
          </w:tcPr>
          <w:p>
            <w:pPr>
              <w:jc w:val="left"/>
              <w:rPr>
                <w:rFonts w:hint="eastAsia" w:ascii="宋体" w:hAnsi="宋体" w:cs="宋体"/>
                <w:color w:val="auto"/>
                <w:sz w:val="20"/>
                <w:highlight w:val="none"/>
              </w:rPr>
            </w:pPr>
          </w:p>
        </w:tc>
        <w:tc>
          <w:tcPr>
            <w:tcW w:w="1263" w:type="dxa"/>
            <w:shd w:val="clear" w:color="FFFFFF" w:fill="FFFFFF"/>
            <w:noWrap w:val="0"/>
            <w:vAlign w:val="center"/>
          </w:tcPr>
          <w:p>
            <w:pPr>
              <w:widowControl/>
              <w:jc w:val="center"/>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项</w:t>
            </w:r>
          </w:p>
        </w:tc>
        <w:tc>
          <w:tcPr>
            <w:tcW w:w="1364" w:type="dxa"/>
            <w:shd w:val="clear" w:color="FFFFFF" w:fill="FFFFFF"/>
            <w:noWrap w:val="0"/>
            <w:vAlign w:val="center"/>
          </w:tcPr>
          <w:p>
            <w:pPr>
              <w:widowControl/>
              <w:jc w:val="center"/>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8829" w:type="dxa"/>
            <w:gridSpan w:val="5"/>
            <w:shd w:val="clear" w:color="FFFFFF" w:fill="FFFFFF"/>
            <w:noWrap w:val="0"/>
            <w:vAlign w:val="bottom"/>
          </w:tcPr>
          <w:p>
            <w:pPr>
              <w:jc w:val="center"/>
              <w:rPr>
                <w:rFonts w:hint="eastAsia" w:ascii="宋体" w:hAnsi="宋体" w:cs="宋体"/>
                <w:color w:val="auto"/>
                <w:sz w:val="20"/>
                <w:highlight w:val="none"/>
              </w:rPr>
            </w:pPr>
            <w:r>
              <w:rPr>
                <w:rFonts w:hint="eastAsia" w:ascii="宋体" w:hAnsi="宋体" w:cs="宋体"/>
                <w:color w:val="auto"/>
                <w:kern w:val="0"/>
                <w:sz w:val="20"/>
                <w:highlight w:val="none"/>
                <w:lang w:bidi="ar"/>
              </w:rPr>
              <w:t>圆融地铁献血屋-综合布线部分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672" w:type="dxa"/>
            <w:vMerge w:val="restart"/>
            <w:shd w:val="clear" w:color="FFFFFF" w:fill="FFFFFF"/>
            <w:noWrap w:val="0"/>
            <w:vAlign w:val="center"/>
          </w:tcPr>
          <w:p>
            <w:pPr>
              <w:widowControl/>
              <w:jc w:val="center"/>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序号</w:t>
            </w:r>
          </w:p>
        </w:tc>
        <w:tc>
          <w:tcPr>
            <w:tcW w:w="1664" w:type="dxa"/>
            <w:vMerge w:val="restart"/>
            <w:shd w:val="clear" w:color="FFFFFF" w:fill="FFFFFF"/>
            <w:noWrap w:val="0"/>
            <w:vAlign w:val="center"/>
          </w:tcPr>
          <w:p>
            <w:pPr>
              <w:widowControl/>
              <w:jc w:val="center"/>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项目名称</w:t>
            </w:r>
          </w:p>
        </w:tc>
        <w:tc>
          <w:tcPr>
            <w:tcW w:w="3866" w:type="dxa"/>
            <w:vMerge w:val="restart"/>
            <w:shd w:val="clear" w:color="FFFFFF" w:fill="FFFFFF"/>
            <w:noWrap w:val="0"/>
            <w:vAlign w:val="center"/>
          </w:tcPr>
          <w:p>
            <w:pPr>
              <w:widowControl/>
              <w:jc w:val="center"/>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项目特征描述</w:t>
            </w:r>
          </w:p>
        </w:tc>
        <w:tc>
          <w:tcPr>
            <w:tcW w:w="1263" w:type="dxa"/>
            <w:vMerge w:val="restart"/>
            <w:shd w:val="clear" w:color="FFFFFF" w:fill="FFFFFF"/>
            <w:noWrap w:val="0"/>
            <w:vAlign w:val="center"/>
          </w:tcPr>
          <w:p>
            <w:pPr>
              <w:widowControl/>
              <w:jc w:val="center"/>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计量单位</w:t>
            </w:r>
          </w:p>
        </w:tc>
        <w:tc>
          <w:tcPr>
            <w:tcW w:w="1364" w:type="dxa"/>
            <w:vMerge w:val="restart"/>
            <w:shd w:val="clear" w:color="FFFFFF" w:fill="FFFFFF"/>
            <w:noWrap w:val="0"/>
            <w:vAlign w:val="center"/>
          </w:tcPr>
          <w:p>
            <w:pPr>
              <w:widowControl/>
              <w:jc w:val="center"/>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工程量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672" w:type="dxa"/>
            <w:vMerge w:val="continue"/>
            <w:shd w:val="clear" w:color="FFFFFF" w:fill="FFFFFF"/>
            <w:noWrap w:val="0"/>
            <w:vAlign w:val="center"/>
          </w:tcPr>
          <w:p>
            <w:pPr>
              <w:jc w:val="center"/>
              <w:rPr>
                <w:rFonts w:hint="eastAsia" w:ascii="宋体" w:hAnsi="宋体" w:cs="宋体"/>
                <w:color w:val="auto"/>
                <w:sz w:val="20"/>
                <w:highlight w:val="none"/>
              </w:rPr>
            </w:pPr>
          </w:p>
        </w:tc>
        <w:tc>
          <w:tcPr>
            <w:tcW w:w="1664" w:type="dxa"/>
            <w:vMerge w:val="continue"/>
            <w:shd w:val="clear" w:color="FFFFFF" w:fill="FFFFFF"/>
            <w:noWrap w:val="0"/>
            <w:vAlign w:val="center"/>
          </w:tcPr>
          <w:p>
            <w:pPr>
              <w:jc w:val="center"/>
              <w:rPr>
                <w:rFonts w:hint="eastAsia" w:ascii="宋体" w:hAnsi="宋体" w:cs="宋体"/>
                <w:color w:val="auto"/>
                <w:sz w:val="20"/>
                <w:highlight w:val="none"/>
              </w:rPr>
            </w:pPr>
          </w:p>
        </w:tc>
        <w:tc>
          <w:tcPr>
            <w:tcW w:w="3866" w:type="dxa"/>
            <w:vMerge w:val="continue"/>
            <w:shd w:val="clear" w:color="FFFFFF" w:fill="FFFFFF"/>
            <w:noWrap w:val="0"/>
            <w:vAlign w:val="center"/>
          </w:tcPr>
          <w:p>
            <w:pPr>
              <w:jc w:val="center"/>
              <w:rPr>
                <w:rFonts w:hint="eastAsia" w:ascii="宋体" w:hAnsi="宋体" w:cs="宋体"/>
                <w:color w:val="auto"/>
                <w:sz w:val="20"/>
                <w:highlight w:val="none"/>
              </w:rPr>
            </w:pPr>
          </w:p>
        </w:tc>
        <w:tc>
          <w:tcPr>
            <w:tcW w:w="1263" w:type="dxa"/>
            <w:vMerge w:val="continue"/>
            <w:shd w:val="clear" w:color="FFFFFF" w:fill="FFFFFF"/>
            <w:noWrap w:val="0"/>
            <w:vAlign w:val="center"/>
          </w:tcPr>
          <w:p>
            <w:pPr>
              <w:jc w:val="center"/>
              <w:rPr>
                <w:rFonts w:hint="eastAsia" w:ascii="宋体" w:hAnsi="宋体" w:cs="宋体"/>
                <w:color w:val="auto"/>
                <w:sz w:val="20"/>
                <w:highlight w:val="none"/>
              </w:rPr>
            </w:pPr>
          </w:p>
        </w:tc>
        <w:tc>
          <w:tcPr>
            <w:tcW w:w="1364" w:type="dxa"/>
            <w:vMerge w:val="continue"/>
            <w:shd w:val="clear" w:color="FFFFFF" w:fill="FFFFFF"/>
            <w:noWrap w:val="0"/>
            <w:vAlign w:val="center"/>
          </w:tcPr>
          <w:p>
            <w:pPr>
              <w:jc w:val="center"/>
              <w:rPr>
                <w:rFonts w:hint="eastAsia" w:ascii="宋体" w:hAnsi="宋体" w:cs="宋体"/>
                <w:color w:val="auto"/>
                <w:sz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672" w:type="dxa"/>
            <w:shd w:val="clear" w:color="FFFFFF" w:fill="FFFFFF"/>
            <w:noWrap w:val="0"/>
            <w:vAlign w:val="center"/>
          </w:tcPr>
          <w:p>
            <w:pPr>
              <w:widowControl/>
              <w:jc w:val="center"/>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1</w:t>
            </w:r>
          </w:p>
        </w:tc>
        <w:tc>
          <w:tcPr>
            <w:tcW w:w="1664" w:type="dxa"/>
            <w:shd w:val="clear" w:color="FFFFFF" w:fill="FFFFFF"/>
            <w:noWrap w:val="0"/>
            <w:vAlign w:val="center"/>
          </w:tcPr>
          <w:p>
            <w:pPr>
              <w:widowControl/>
              <w:jc w:val="left"/>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双绞线缆</w:t>
            </w:r>
          </w:p>
        </w:tc>
        <w:tc>
          <w:tcPr>
            <w:tcW w:w="3866" w:type="dxa"/>
            <w:shd w:val="clear" w:color="FFFFFF" w:fill="FFFFFF"/>
            <w:noWrap w:val="0"/>
            <w:vAlign w:val="center"/>
          </w:tcPr>
          <w:p>
            <w:pPr>
              <w:widowControl/>
              <w:jc w:val="left"/>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1、网络电缆</w:t>
            </w:r>
            <w:r>
              <w:rPr>
                <w:rFonts w:hint="eastAsia" w:ascii="宋体" w:hAnsi="宋体" w:cs="宋体"/>
                <w:color w:val="auto"/>
                <w:kern w:val="0"/>
                <w:sz w:val="20"/>
                <w:highlight w:val="none"/>
                <w:lang w:bidi="ar"/>
              </w:rPr>
              <w:br w:type="textWrapping"/>
            </w:r>
            <w:r>
              <w:rPr>
                <w:rFonts w:hint="eastAsia" w:ascii="宋体" w:hAnsi="宋体" w:cs="宋体"/>
                <w:color w:val="auto"/>
                <w:kern w:val="0"/>
                <w:sz w:val="20"/>
                <w:highlight w:val="none"/>
                <w:lang w:bidi="ar"/>
              </w:rPr>
              <w:t>2、六类</w:t>
            </w:r>
          </w:p>
        </w:tc>
        <w:tc>
          <w:tcPr>
            <w:tcW w:w="1263" w:type="dxa"/>
            <w:shd w:val="clear" w:color="FFFFFF" w:fill="FFFFFF"/>
            <w:noWrap w:val="0"/>
            <w:vAlign w:val="center"/>
          </w:tcPr>
          <w:p>
            <w:pPr>
              <w:widowControl/>
              <w:jc w:val="center"/>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m</w:t>
            </w:r>
          </w:p>
        </w:tc>
        <w:tc>
          <w:tcPr>
            <w:tcW w:w="1364" w:type="dxa"/>
            <w:shd w:val="clear" w:color="FFFFFF" w:fill="FFFFFF"/>
            <w:noWrap w:val="0"/>
            <w:vAlign w:val="center"/>
          </w:tcPr>
          <w:p>
            <w:pPr>
              <w:widowControl/>
              <w:jc w:val="center"/>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672" w:type="dxa"/>
            <w:shd w:val="clear" w:color="FFFFFF" w:fill="FFFFFF"/>
            <w:noWrap w:val="0"/>
            <w:vAlign w:val="center"/>
          </w:tcPr>
          <w:p>
            <w:pPr>
              <w:widowControl/>
              <w:jc w:val="center"/>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2</w:t>
            </w:r>
          </w:p>
        </w:tc>
        <w:tc>
          <w:tcPr>
            <w:tcW w:w="1664" w:type="dxa"/>
            <w:shd w:val="clear" w:color="FFFFFF" w:fill="FFFFFF"/>
            <w:noWrap w:val="0"/>
            <w:vAlign w:val="center"/>
          </w:tcPr>
          <w:p>
            <w:pPr>
              <w:widowControl/>
              <w:jc w:val="left"/>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双绞线缆</w:t>
            </w:r>
          </w:p>
        </w:tc>
        <w:tc>
          <w:tcPr>
            <w:tcW w:w="3866" w:type="dxa"/>
            <w:shd w:val="clear" w:color="FFFFFF" w:fill="FFFFFF"/>
            <w:noWrap w:val="0"/>
            <w:vAlign w:val="center"/>
          </w:tcPr>
          <w:p>
            <w:pPr>
              <w:widowControl/>
              <w:jc w:val="left"/>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1、网络跳线</w:t>
            </w:r>
            <w:r>
              <w:rPr>
                <w:rFonts w:hint="eastAsia" w:ascii="宋体" w:hAnsi="宋体" w:cs="宋体"/>
                <w:color w:val="auto"/>
                <w:kern w:val="0"/>
                <w:sz w:val="20"/>
                <w:highlight w:val="none"/>
                <w:lang w:bidi="ar"/>
              </w:rPr>
              <w:br w:type="textWrapping"/>
            </w:r>
            <w:r>
              <w:rPr>
                <w:rFonts w:hint="eastAsia" w:ascii="宋体" w:hAnsi="宋体" w:cs="宋体"/>
                <w:color w:val="auto"/>
                <w:kern w:val="0"/>
                <w:sz w:val="20"/>
                <w:highlight w:val="none"/>
                <w:lang w:bidi="ar"/>
              </w:rPr>
              <w:t>2、六类非屏蔽跳线，3米/1米</w:t>
            </w:r>
          </w:p>
        </w:tc>
        <w:tc>
          <w:tcPr>
            <w:tcW w:w="1263" w:type="dxa"/>
            <w:shd w:val="clear" w:color="FFFFFF" w:fill="FFFFFF"/>
            <w:noWrap w:val="0"/>
            <w:vAlign w:val="center"/>
          </w:tcPr>
          <w:p>
            <w:pPr>
              <w:widowControl/>
              <w:jc w:val="center"/>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根</w:t>
            </w:r>
          </w:p>
        </w:tc>
        <w:tc>
          <w:tcPr>
            <w:tcW w:w="1364" w:type="dxa"/>
            <w:shd w:val="clear" w:color="FFFFFF" w:fill="FFFFFF"/>
            <w:noWrap w:val="0"/>
            <w:vAlign w:val="center"/>
          </w:tcPr>
          <w:p>
            <w:pPr>
              <w:widowControl/>
              <w:jc w:val="center"/>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672" w:type="dxa"/>
            <w:shd w:val="clear" w:color="FFFFFF" w:fill="FFFFFF"/>
            <w:noWrap w:val="0"/>
            <w:vAlign w:val="center"/>
          </w:tcPr>
          <w:p>
            <w:pPr>
              <w:widowControl/>
              <w:jc w:val="center"/>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3</w:t>
            </w:r>
          </w:p>
        </w:tc>
        <w:tc>
          <w:tcPr>
            <w:tcW w:w="1664" w:type="dxa"/>
            <w:shd w:val="clear" w:color="FFFFFF" w:fill="FFFFFF"/>
            <w:noWrap w:val="0"/>
            <w:vAlign w:val="center"/>
          </w:tcPr>
          <w:p>
            <w:pPr>
              <w:widowControl/>
              <w:jc w:val="left"/>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模块(模块箱）</w:t>
            </w:r>
          </w:p>
        </w:tc>
        <w:tc>
          <w:tcPr>
            <w:tcW w:w="3866" w:type="dxa"/>
            <w:shd w:val="clear" w:color="FFFFFF" w:fill="FFFFFF"/>
            <w:noWrap w:val="0"/>
            <w:vAlign w:val="center"/>
          </w:tcPr>
          <w:p>
            <w:pPr>
              <w:widowControl/>
              <w:jc w:val="left"/>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1、网络模块</w:t>
            </w:r>
            <w:r>
              <w:rPr>
                <w:rFonts w:hint="eastAsia" w:ascii="宋体" w:hAnsi="宋体" w:cs="宋体"/>
                <w:color w:val="auto"/>
                <w:kern w:val="0"/>
                <w:sz w:val="20"/>
                <w:highlight w:val="none"/>
                <w:lang w:bidi="ar"/>
              </w:rPr>
              <w:br w:type="textWrapping"/>
            </w:r>
            <w:r>
              <w:rPr>
                <w:rFonts w:hint="eastAsia" w:ascii="宋体" w:hAnsi="宋体" w:cs="宋体"/>
                <w:color w:val="auto"/>
                <w:kern w:val="0"/>
                <w:sz w:val="20"/>
                <w:highlight w:val="none"/>
                <w:lang w:bidi="ar"/>
              </w:rPr>
              <w:t>2、六类标准</w:t>
            </w:r>
          </w:p>
        </w:tc>
        <w:tc>
          <w:tcPr>
            <w:tcW w:w="1263" w:type="dxa"/>
            <w:shd w:val="clear" w:color="FFFFFF" w:fill="FFFFFF"/>
            <w:noWrap w:val="0"/>
            <w:vAlign w:val="center"/>
          </w:tcPr>
          <w:p>
            <w:pPr>
              <w:widowControl/>
              <w:jc w:val="center"/>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个</w:t>
            </w:r>
          </w:p>
        </w:tc>
        <w:tc>
          <w:tcPr>
            <w:tcW w:w="1364" w:type="dxa"/>
            <w:shd w:val="clear" w:color="FFFFFF" w:fill="FFFFFF"/>
            <w:noWrap w:val="0"/>
            <w:vAlign w:val="center"/>
          </w:tcPr>
          <w:p>
            <w:pPr>
              <w:widowControl/>
              <w:jc w:val="center"/>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672" w:type="dxa"/>
            <w:shd w:val="clear" w:color="FFFFFF" w:fill="FFFFFF"/>
            <w:noWrap w:val="0"/>
            <w:vAlign w:val="center"/>
          </w:tcPr>
          <w:p>
            <w:pPr>
              <w:widowControl/>
              <w:jc w:val="center"/>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4</w:t>
            </w:r>
          </w:p>
        </w:tc>
        <w:tc>
          <w:tcPr>
            <w:tcW w:w="1664" w:type="dxa"/>
            <w:shd w:val="clear" w:color="FFFFFF" w:fill="FFFFFF"/>
            <w:noWrap w:val="0"/>
            <w:vAlign w:val="center"/>
          </w:tcPr>
          <w:p>
            <w:pPr>
              <w:widowControl/>
              <w:jc w:val="left"/>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接线盒</w:t>
            </w:r>
          </w:p>
        </w:tc>
        <w:tc>
          <w:tcPr>
            <w:tcW w:w="3866" w:type="dxa"/>
            <w:shd w:val="clear" w:color="FFFFFF" w:fill="FFFFFF"/>
            <w:noWrap w:val="0"/>
            <w:vAlign w:val="center"/>
          </w:tcPr>
          <w:p>
            <w:pPr>
              <w:widowControl/>
              <w:jc w:val="left"/>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1、接线盒</w:t>
            </w:r>
            <w:r>
              <w:rPr>
                <w:rFonts w:hint="eastAsia" w:ascii="宋体" w:hAnsi="宋体" w:cs="宋体"/>
                <w:color w:val="auto"/>
                <w:kern w:val="0"/>
                <w:sz w:val="20"/>
                <w:highlight w:val="none"/>
                <w:lang w:bidi="ar"/>
              </w:rPr>
              <w:br w:type="textWrapping"/>
            </w:r>
            <w:r>
              <w:rPr>
                <w:rFonts w:hint="eastAsia" w:ascii="宋体" w:hAnsi="宋体" w:cs="宋体"/>
                <w:color w:val="auto"/>
                <w:kern w:val="0"/>
                <w:sz w:val="20"/>
                <w:highlight w:val="none"/>
                <w:lang w:bidi="ar"/>
              </w:rPr>
              <w:t>2、明配</w:t>
            </w:r>
          </w:p>
        </w:tc>
        <w:tc>
          <w:tcPr>
            <w:tcW w:w="1263" w:type="dxa"/>
            <w:shd w:val="clear" w:color="FFFFFF" w:fill="FFFFFF"/>
            <w:noWrap w:val="0"/>
            <w:vAlign w:val="center"/>
          </w:tcPr>
          <w:p>
            <w:pPr>
              <w:widowControl/>
              <w:jc w:val="center"/>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个</w:t>
            </w:r>
          </w:p>
        </w:tc>
        <w:tc>
          <w:tcPr>
            <w:tcW w:w="1364" w:type="dxa"/>
            <w:shd w:val="clear" w:color="FFFFFF" w:fill="FFFFFF"/>
            <w:noWrap w:val="0"/>
            <w:vAlign w:val="center"/>
          </w:tcPr>
          <w:p>
            <w:pPr>
              <w:widowControl/>
              <w:jc w:val="center"/>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672" w:type="dxa"/>
            <w:shd w:val="clear" w:color="FFFFFF" w:fill="FFFFFF"/>
            <w:noWrap w:val="0"/>
            <w:vAlign w:val="center"/>
          </w:tcPr>
          <w:p>
            <w:pPr>
              <w:widowControl/>
              <w:jc w:val="center"/>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5</w:t>
            </w:r>
          </w:p>
        </w:tc>
        <w:tc>
          <w:tcPr>
            <w:tcW w:w="1664" w:type="dxa"/>
            <w:shd w:val="clear" w:color="FFFFFF" w:fill="FFFFFF"/>
            <w:noWrap w:val="0"/>
            <w:vAlign w:val="center"/>
          </w:tcPr>
          <w:p>
            <w:pPr>
              <w:widowControl/>
              <w:jc w:val="left"/>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插座</w:t>
            </w:r>
          </w:p>
        </w:tc>
        <w:tc>
          <w:tcPr>
            <w:tcW w:w="3866" w:type="dxa"/>
            <w:shd w:val="clear" w:color="FFFFFF" w:fill="FFFFFF"/>
            <w:noWrap w:val="0"/>
            <w:vAlign w:val="center"/>
          </w:tcPr>
          <w:p>
            <w:pPr>
              <w:widowControl/>
              <w:jc w:val="left"/>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1、网络面板</w:t>
            </w:r>
          </w:p>
        </w:tc>
        <w:tc>
          <w:tcPr>
            <w:tcW w:w="1263" w:type="dxa"/>
            <w:shd w:val="clear" w:color="FFFFFF" w:fill="FFFFFF"/>
            <w:noWrap w:val="0"/>
            <w:vAlign w:val="center"/>
          </w:tcPr>
          <w:p>
            <w:pPr>
              <w:widowControl/>
              <w:jc w:val="center"/>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个</w:t>
            </w:r>
          </w:p>
        </w:tc>
        <w:tc>
          <w:tcPr>
            <w:tcW w:w="1364" w:type="dxa"/>
            <w:shd w:val="clear" w:color="FFFFFF" w:fill="FFFFFF"/>
            <w:noWrap w:val="0"/>
            <w:vAlign w:val="center"/>
          </w:tcPr>
          <w:p>
            <w:pPr>
              <w:widowControl/>
              <w:jc w:val="center"/>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672" w:type="dxa"/>
            <w:shd w:val="clear" w:color="FFFFFF" w:fill="FFFFFF"/>
            <w:noWrap w:val="0"/>
            <w:vAlign w:val="center"/>
          </w:tcPr>
          <w:p>
            <w:pPr>
              <w:widowControl/>
              <w:jc w:val="center"/>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6</w:t>
            </w:r>
          </w:p>
        </w:tc>
        <w:tc>
          <w:tcPr>
            <w:tcW w:w="1664" w:type="dxa"/>
            <w:shd w:val="clear" w:color="FFFFFF" w:fill="FFFFFF"/>
            <w:noWrap w:val="0"/>
            <w:vAlign w:val="center"/>
          </w:tcPr>
          <w:p>
            <w:pPr>
              <w:widowControl/>
              <w:jc w:val="left"/>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机柜、机架</w:t>
            </w:r>
          </w:p>
        </w:tc>
        <w:tc>
          <w:tcPr>
            <w:tcW w:w="3866" w:type="dxa"/>
            <w:shd w:val="clear" w:color="FFFFFF" w:fill="FFFFFF"/>
            <w:noWrap w:val="0"/>
            <w:vAlign w:val="center"/>
          </w:tcPr>
          <w:p>
            <w:pPr>
              <w:widowControl/>
              <w:jc w:val="left"/>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1、网络机柜</w:t>
            </w:r>
          </w:p>
        </w:tc>
        <w:tc>
          <w:tcPr>
            <w:tcW w:w="1263" w:type="dxa"/>
            <w:shd w:val="clear" w:color="FFFFFF" w:fill="FFFFFF"/>
            <w:noWrap w:val="0"/>
            <w:vAlign w:val="center"/>
          </w:tcPr>
          <w:p>
            <w:pPr>
              <w:widowControl/>
              <w:jc w:val="center"/>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台</w:t>
            </w:r>
          </w:p>
        </w:tc>
        <w:tc>
          <w:tcPr>
            <w:tcW w:w="1364" w:type="dxa"/>
            <w:shd w:val="clear" w:color="FFFFFF" w:fill="FFFFFF"/>
            <w:noWrap w:val="0"/>
            <w:vAlign w:val="center"/>
          </w:tcPr>
          <w:p>
            <w:pPr>
              <w:widowControl/>
              <w:jc w:val="center"/>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672" w:type="dxa"/>
            <w:shd w:val="clear" w:color="FFFFFF" w:fill="FFFFFF"/>
            <w:noWrap w:val="0"/>
            <w:vAlign w:val="center"/>
          </w:tcPr>
          <w:p>
            <w:pPr>
              <w:widowControl/>
              <w:jc w:val="center"/>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7</w:t>
            </w:r>
          </w:p>
        </w:tc>
        <w:tc>
          <w:tcPr>
            <w:tcW w:w="1664" w:type="dxa"/>
            <w:shd w:val="clear" w:color="FFFFFF" w:fill="FFFFFF"/>
            <w:noWrap w:val="0"/>
            <w:vAlign w:val="center"/>
          </w:tcPr>
          <w:p>
            <w:pPr>
              <w:widowControl/>
              <w:jc w:val="left"/>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插座</w:t>
            </w:r>
          </w:p>
        </w:tc>
        <w:tc>
          <w:tcPr>
            <w:tcW w:w="3866" w:type="dxa"/>
            <w:shd w:val="clear" w:color="FFFFFF" w:fill="FFFFFF"/>
            <w:noWrap w:val="0"/>
            <w:vAlign w:val="center"/>
          </w:tcPr>
          <w:p>
            <w:pPr>
              <w:widowControl/>
              <w:jc w:val="left"/>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1、六类插座6*3BULL</w:t>
            </w:r>
          </w:p>
        </w:tc>
        <w:tc>
          <w:tcPr>
            <w:tcW w:w="1263" w:type="dxa"/>
            <w:shd w:val="clear" w:color="FFFFFF" w:fill="FFFFFF"/>
            <w:noWrap w:val="0"/>
            <w:vAlign w:val="center"/>
          </w:tcPr>
          <w:p>
            <w:pPr>
              <w:widowControl/>
              <w:jc w:val="center"/>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个</w:t>
            </w:r>
          </w:p>
        </w:tc>
        <w:tc>
          <w:tcPr>
            <w:tcW w:w="1364" w:type="dxa"/>
            <w:shd w:val="clear" w:color="FFFFFF" w:fill="FFFFFF"/>
            <w:noWrap w:val="0"/>
            <w:vAlign w:val="center"/>
          </w:tcPr>
          <w:p>
            <w:pPr>
              <w:widowControl/>
              <w:jc w:val="center"/>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672" w:type="dxa"/>
            <w:shd w:val="clear" w:color="FFFFFF" w:fill="FFFFFF"/>
            <w:noWrap w:val="0"/>
            <w:vAlign w:val="center"/>
          </w:tcPr>
          <w:p>
            <w:pPr>
              <w:widowControl/>
              <w:jc w:val="center"/>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8</w:t>
            </w:r>
          </w:p>
        </w:tc>
        <w:tc>
          <w:tcPr>
            <w:tcW w:w="1664" w:type="dxa"/>
            <w:shd w:val="clear" w:color="FFFFFF" w:fill="FFFFFF"/>
            <w:noWrap w:val="0"/>
            <w:vAlign w:val="center"/>
          </w:tcPr>
          <w:p>
            <w:pPr>
              <w:widowControl/>
              <w:jc w:val="left"/>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交换机</w:t>
            </w:r>
          </w:p>
        </w:tc>
        <w:tc>
          <w:tcPr>
            <w:tcW w:w="3866" w:type="dxa"/>
            <w:shd w:val="clear" w:color="FFFFFF" w:fill="FFFFFF"/>
            <w:noWrap w:val="0"/>
            <w:vAlign w:val="center"/>
          </w:tcPr>
          <w:p>
            <w:pPr>
              <w:widowControl/>
              <w:jc w:val="left"/>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1、千兆网络交换机（内外网）</w:t>
            </w:r>
          </w:p>
        </w:tc>
        <w:tc>
          <w:tcPr>
            <w:tcW w:w="1263" w:type="dxa"/>
            <w:shd w:val="clear" w:color="FFFFFF" w:fill="FFFFFF"/>
            <w:noWrap w:val="0"/>
            <w:vAlign w:val="center"/>
          </w:tcPr>
          <w:p>
            <w:pPr>
              <w:widowControl/>
              <w:jc w:val="center"/>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台</w:t>
            </w:r>
          </w:p>
        </w:tc>
        <w:tc>
          <w:tcPr>
            <w:tcW w:w="1364" w:type="dxa"/>
            <w:shd w:val="clear" w:color="FFFFFF" w:fill="FFFFFF"/>
            <w:noWrap w:val="0"/>
            <w:vAlign w:val="center"/>
          </w:tcPr>
          <w:p>
            <w:pPr>
              <w:widowControl/>
              <w:jc w:val="center"/>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672" w:type="dxa"/>
            <w:shd w:val="clear" w:color="FFFFFF" w:fill="FFFFFF"/>
            <w:noWrap w:val="0"/>
            <w:vAlign w:val="center"/>
          </w:tcPr>
          <w:p>
            <w:pPr>
              <w:widowControl/>
              <w:jc w:val="center"/>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9</w:t>
            </w:r>
          </w:p>
        </w:tc>
        <w:tc>
          <w:tcPr>
            <w:tcW w:w="1664" w:type="dxa"/>
            <w:shd w:val="clear" w:color="FFFFFF" w:fill="FFFFFF"/>
            <w:noWrap w:val="0"/>
            <w:vAlign w:val="center"/>
          </w:tcPr>
          <w:p>
            <w:pPr>
              <w:widowControl/>
              <w:jc w:val="left"/>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路由器</w:t>
            </w:r>
          </w:p>
        </w:tc>
        <w:tc>
          <w:tcPr>
            <w:tcW w:w="3866" w:type="dxa"/>
            <w:shd w:val="clear" w:color="FFFFFF" w:fill="FFFFFF"/>
            <w:noWrap w:val="0"/>
            <w:vAlign w:val="center"/>
          </w:tcPr>
          <w:p>
            <w:pPr>
              <w:widowControl/>
              <w:jc w:val="left"/>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1、企业千兆网络路由器</w:t>
            </w:r>
          </w:p>
        </w:tc>
        <w:tc>
          <w:tcPr>
            <w:tcW w:w="1263" w:type="dxa"/>
            <w:shd w:val="clear" w:color="FFFFFF" w:fill="FFFFFF"/>
            <w:noWrap w:val="0"/>
            <w:vAlign w:val="center"/>
          </w:tcPr>
          <w:p>
            <w:pPr>
              <w:widowControl/>
              <w:jc w:val="center"/>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台</w:t>
            </w:r>
          </w:p>
        </w:tc>
        <w:tc>
          <w:tcPr>
            <w:tcW w:w="1364" w:type="dxa"/>
            <w:shd w:val="clear" w:color="FFFFFF" w:fill="FFFFFF"/>
            <w:noWrap w:val="0"/>
            <w:vAlign w:val="center"/>
          </w:tcPr>
          <w:p>
            <w:pPr>
              <w:widowControl/>
              <w:jc w:val="center"/>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672" w:type="dxa"/>
            <w:shd w:val="clear" w:color="FFFFFF" w:fill="FFFFFF"/>
            <w:noWrap w:val="0"/>
            <w:vAlign w:val="center"/>
          </w:tcPr>
          <w:p>
            <w:pPr>
              <w:widowControl/>
              <w:jc w:val="center"/>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10</w:t>
            </w:r>
          </w:p>
        </w:tc>
        <w:tc>
          <w:tcPr>
            <w:tcW w:w="1664" w:type="dxa"/>
            <w:shd w:val="clear" w:color="FFFFFF" w:fill="FFFFFF"/>
            <w:noWrap w:val="0"/>
            <w:vAlign w:val="center"/>
          </w:tcPr>
          <w:p>
            <w:pPr>
              <w:widowControl/>
              <w:jc w:val="left"/>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计算机应用、网络系统系统联调</w:t>
            </w:r>
          </w:p>
        </w:tc>
        <w:tc>
          <w:tcPr>
            <w:tcW w:w="3866" w:type="dxa"/>
            <w:shd w:val="clear" w:color="FFFFFF" w:fill="FFFFFF"/>
            <w:noWrap w:val="0"/>
            <w:vAlign w:val="center"/>
          </w:tcPr>
          <w:p>
            <w:pPr>
              <w:jc w:val="left"/>
              <w:rPr>
                <w:rFonts w:hint="eastAsia" w:ascii="宋体" w:hAnsi="宋体" w:cs="宋体"/>
                <w:color w:val="auto"/>
                <w:sz w:val="20"/>
                <w:highlight w:val="none"/>
              </w:rPr>
            </w:pPr>
          </w:p>
        </w:tc>
        <w:tc>
          <w:tcPr>
            <w:tcW w:w="1263" w:type="dxa"/>
            <w:shd w:val="clear" w:color="FFFFFF" w:fill="FFFFFF"/>
            <w:noWrap w:val="0"/>
            <w:vAlign w:val="center"/>
          </w:tcPr>
          <w:p>
            <w:pPr>
              <w:widowControl/>
              <w:jc w:val="center"/>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系统</w:t>
            </w:r>
          </w:p>
        </w:tc>
        <w:tc>
          <w:tcPr>
            <w:tcW w:w="1364" w:type="dxa"/>
            <w:shd w:val="clear" w:color="FFFFFF" w:fill="FFFFFF"/>
            <w:noWrap w:val="0"/>
            <w:vAlign w:val="center"/>
          </w:tcPr>
          <w:p>
            <w:pPr>
              <w:widowControl/>
              <w:jc w:val="center"/>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672" w:type="dxa"/>
            <w:shd w:val="clear" w:color="FFFFFF" w:fill="FFFFFF"/>
            <w:noWrap w:val="0"/>
            <w:vAlign w:val="center"/>
          </w:tcPr>
          <w:p>
            <w:pPr>
              <w:widowControl/>
              <w:jc w:val="center"/>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11</w:t>
            </w:r>
          </w:p>
        </w:tc>
        <w:tc>
          <w:tcPr>
            <w:tcW w:w="1664" w:type="dxa"/>
            <w:shd w:val="clear" w:color="FFFFFF" w:fill="FFFFFF"/>
            <w:noWrap w:val="0"/>
            <w:vAlign w:val="center"/>
          </w:tcPr>
          <w:p>
            <w:pPr>
              <w:widowControl/>
              <w:jc w:val="left"/>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脚手架搭拆</w:t>
            </w:r>
          </w:p>
        </w:tc>
        <w:tc>
          <w:tcPr>
            <w:tcW w:w="3866" w:type="dxa"/>
            <w:shd w:val="clear" w:color="FFFFFF" w:fill="FFFFFF"/>
            <w:noWrap w:val="0"/>
            <w:vAlign w:val="center"/>
          </w:tcPr>
          <w:p>
            <w:pPr>
              <w:jc w:val="left"/>
              <w:rPr>
                <w:rFonts w:hint="eastAsia" w:ascii="宋体" w:hAnsi="宋体" w:cs="宋体"/>
                <w:color w:val="auto"/>
                <w:sz w:val="20"/>
                <w:highlight w:val="none"/>
              </w:rPr>
            </w:pPr>
          </w:p>
        </w:tc>
        <w:tc>
          <w:tcPr>
            <w:tcW w:w="1263" w:type="dxa"/>
            <w:shd w:val="clear" w:color="FFFFFF" w:fill="FFFFFF"/>
            <w:noWrap w:val="0"/>
            <w:vAlign w:val="center"/>
          </w:tcPr>
          <w:p>
            <w:pPr>
              <w:widowControl/>
              <w:jc w:val="center"/>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项</w:t>
            </w:r>
          </w:p>
        </w:tc>
        <w:tc>
          <w:tcPr>
            <w:tcW w:w="1364" w:type="dxa"/>
            <w:shd w:val="clear" w:color="FFFFFF" w:fill="FFFFFF"/>
            <w:noWrap w:val="0"/>
            <w:vAlign w:val="center"/>
          </w:tcPr>
          <w:p>
            <w:pPr>
              <w:widowControl/>
              <w:jc w:val="center"/>
              <w:textAlignment w:val="center"/>
              <w:rPr>
                <w:rFonts w:hint="eastAsia" w:ascii="宋体" w:hAnsi="宋体" w:cs="宋体"/>
                <w:color w:val="auto"/>
                <w:sz w:val="20"/>
                <w:highlight w:val="none"/>
              </w:rPr>
            </w:pPr>
            <w:r>
              <w:rPr>
                <w:rFonts w:hint="eastAsia" w:ascii="宋体" w:hAnsi="宋体" w:cs="宋体"/>
                <w:color w:val="auto"/>
                <w:kern w:val="0"/>
                <w:sz w:val="20"/>
                <w:highlight w:val="none"/>
                <w:lang w:bidi="ar"/>
              </w:rPr>
              <w:t>1</w:t>
            </w:r>
          </w:p>
        </w:tc>
      </w:tr>
    </w:tbl>
    <w:p>
      <w:pPr>
        <w:widowControl/>
        <w:adjustRightInd w:val="0"/>
        <w:spacing w:line="360" w:lineRule="auto"/>
        <w:textAlignment w:val="bottom"/>
        <w:rPr>
          <w:rFonts w:hint="eastAsia" w:ascii="宋体" w:hAnsi="宋体" w:cs="宋体"/>
          <w:b/>
          <w:bCs/>
          <w:color w:val="auto"/>
          <w:kern w:val="0"/>
          <w:sz w:val="24"/>
          <w:szCs w:val="24"/>
          <w:highlight w:val="none"/>
          <w:shd w:val="clear" w:color="auto" w:fill="FFFFFF"/>
          <w:lang w:bidi="ar"/>
        </w:rPr>
      </w:pPr>
      <w:r>
        <w:rPr>
          <w:rFonts w:hint="eastAsia" w:ascii="宋体" w:hAnsi="宋体" w:cs="宋体"/>
          <w:b/>
          <w:bCs/>
          <w:color w:val="auto"/>
          <w:kern w:val="0"/>
          <w:sz w:val="24"/>
          <w:szCs w:val="24"/>
          <w:highlight w:val="none"/>
          <w:shd w:val="clear" w:color="auto" w:fill="FFFFFF"/>
          <w:lang w:bidi="ar"/>
        </w:rPr>
        <w:t>二、质量要求</w:t>
      </w:r>
    </w:p>
    <w:p>
      <w:pPr>
        <w:widowControl/>
        <w:adjustRightInd w:val="0"/>
        <w:spacing w:line="360" w:lineRule="auto"/>
        <w:ind w:firstLine="482" w:firstLineChars="200"/>
        <w:textAlignment w:val="bottom"/>
        <w:rPr>
          <w:rFonts w:hint="eastAsia" w:ascii="宋体" w:hAnsi="宋体" w:eastAsia="宋体" w:cs="宋体"/>
          <w:b/>
          <w:bCs/>
          <w:color w:val="auto"/>
          <w:kern w:val="0"/>
          <w:sz w:val="24"/>
          <w:szCs w:val="24"/>
          <w:highlight w:val="none"/>
          <w:u w:val="double"/>
          <w:shd w:val="clear" w:color="auto" w:fill="FFFFFF"/>
          <w:lang w:eastAsia="zh-CN" w:bidi="ar"/>
        </w:rPr>
      </w:pPr>
      <w:r>
        <w:rPr>
          <w:rFonts w:hint="eastAsia" w:ascii="宋体" w:hAnsi="宋体" w:eastAsia="宋体" w:cs="宋体"/>
          <w:b/>
          <w:bCs/>
          <w:color w:val="auto"/>
          <w:kern w:val="0"/>
          <w:sz w:val="24"/>
          <w:szCs w:val="24"/>
          <w:highlight w:val="none"/>
          <w:u w:val="double"/>
          <w:shd w:val="clear" w:color="auto" w:fill="FFFFFF"/>
          <w:lang w:bidi="ar"/>
        </w:rPr>
        <w:t>1、质量必须达到国家施工质量验收规范合格标准，使用材料要求环保等级E0级，消防等级A级</w:t>
      </w:r>
      <w:r>
        <w:rPr>
          <w:rFonts w:hint="eastAsia" w:ascii="宋体" w:hAnsi="宋体" w:eastAsia="宋体" w:cs="宋体"/>
          <w:b/>
          <w:bCs/>
          <w:color w:val="auto"/>
          <w:kern w:val="0"/>
          <w:sz w:val="24"/>
          <w:szCs w:val="24"/>
          <w:highlight w:val="none"/>
          <w:u w:val="double"/>
          <w:shd w:val="clear" w:color="auto" w:fill="FFFFFF"/>
          <w:lang w:eastAsia="zh-CN" w:bidi="ar"/>
        </w:rPr>
        <w:t>。</w:t>
      </w:r>
    </w:p>
    <w:p>
      <w:pPr>
        <w:widowControl/>
        <w:adjustRightInd w:val="0"/>
        <w:spacing w:line="360" w:lineRule="auto"/>
        <w:ind w:firstLine="480" w:firstLineChars="200"/>
        <w:textAlignment w:val="bottom"/>
        <w:rPr>
          <w:rFonts w:hint="eastAsia" w:ascii="宋体" w:hAnsi="宋体" w:cs="宋体"/>
          <w:color w:val="auto"/>
          <w:kern w:val="0"/>
          <w:sz w:val="24"/>
          <w:szCs w:val="24"/>
          <w:highlight w:val="none"/>
          <w:shd w:val="clear" w:color="auto" w:fill="FFFFFF"/>
          <w:lang w:bidi="ar"/>
        </w:rPr>
      </w:pPr>
      <w:r>
        <w:rPr>
          <w:rFonts w:hint="eastAsia" w:ascii="宋体" w:hAnsi="宋体" w:cs="宋体"/>
          <w:color w:val="auto"/>
          <w:kern w:val="0"/>
          <w:sz w:val="24"/>
          <w:szCs w:val="24"/>
          <w:highlight w:val="none"/>
          <w:shd w:val="clear" w:color="auto" w:fill="FFFFFF"/>
          <w:lang w:bidi="ar"/>
        </w:rPr>
        <w:t>2、隐蔽工程检查</w:t>
      </w:r>
    </w:p>
    <w:p>
      <w:pPr>
        <w:widowControl/>
        <w:adjustRightInd w:val="0"/>
        <w:spacing w:line="360" w:lineRule="auto"/>
        <w:ind w:firstLine="480" w:firstLineChars="200"/>
        <w:textAlignment w:val="bottom"/>
        <w:rPr>
          <w:rFonts w:hint="eastAsia" w:ascii="宋体" w:hAnsi="宋体" w:cs="宋体"/>
          <w:color w:val="auto"/>
          <w:kern w:val="0"/>
          <w:sz w:val="24"/>
          <w:szCs w:val="24"/>
          <w:highlight w:val="none"/>
          <w:shd w:val="clear" w:color="auto" w:fill="FFFFFF"/>
          <w:lang w:bidi="ar"/>
        </w:rPr>
      </w:pPr>
      <w:r>
        <w:rPr>
          <w:rFonts w:hint="eastAsia" w:ascii="宋体" w:hAnsi="宋体" w:cs="宋体"/>
          <w:color w:val="auto"/>
          <w:kern w:val="0"/>
          <w:sz w:val="24"/>
          <w:szCs w:val="24"/>
          <w:highlight w:val="none"/>
          <w:shd w:val="clear" w:color="auto" w:fill="FFFFFF"/>
          <w:lang w:bidi="ar"/>
        </w:rPr>
        <w:t>成交供应商提前通知采购人代表隐蔽工程检查的期限的约定：共同检查前</w:t>
      </w:r>
      <w:r>
        <w:rPr>
          <w:rFonts w:hint="eastAsia" w:ascii="宋体" w:hAnsi="宋体" w:cs="宋体"/>
          <w:color w:val="auto"/>
          <w:kern w:val="0"/>
          <w:sz w:val="24"/>
          <w:szCs w:val="24"/>
          <w:highlight w:val="none"/>
          <w:u w:val="single"/>
          <w:shd w:val="clear" w:color="auto" w:fill="FFFFFF"/>
          <w:lang w:bidi="ar"/>
        </w:rPr>
        <w:t>48</w:t>
      </w:r>
      <w:r>
        <w:rPr>
          <w:rFonts w:hint="eastAsia" w:ascii="宋体" w:hAnsi="宋体" w:cs="宋体"/>
          <w:color w:val="auto"/>
          <w:kern w:val="0"/>
          <w:sz w:val="24"/>
          <w:szCs w:val="24"/>
          <w:highlight w:val="none"/>
          <w:shd w:val="clear" w:color="auto" w:fill="FFFFFF"/>
          <w:lang w:bidi="ar"/>
        </w:rPr>
        <w:t>小时书面通知采购人代表。</w:t>
      </w:r>
    </w:p>
    <w:p>
      <w:pPr>
        <w:widowControl/>
        <w:adjustRightInd w:val="0"/>
        <w:spacing w:line="360" w:lineRule="auto"/>
        <w:ind w:firstLine="480" w:firstLineChars="200"/>
        <w:textAlignment w:val="bottom"/>
        <w:rPr>
          <w:rFonts w:hint="eastAsia" w:ascii="宋体" w:hAnsi="宋体" w:cs="宋体"/>
          <w:color w:val="auto"/>
          <w:kern w:val="0"/>
          <w:sz w:val="24"/>
          <w:szCs w:val="24"/>
          <w:highlight w:val="none"/>
          <w:shd w:val="clear" w:color="auto" w:fill="FFFFFF"/>
          <w:lang w:bidi="ar"/>
        </w:rPr>
      </w:pPr>
      <w:r>
        <w:rPr>
          <w:rFonts w:hint="eastAsia" w:ascii="宋体" w:hAnsi="宋体" w:cs="宋体"/>
          <w:color w:val="auto"/>
          <w:kern w:val="0"/>
          <w:sz w:val="24"/>
          <w:szCs w:val="24"/>
          <w:highlight w:val="none"/>
          <w:shd w:val="clear" w:color="auto" w:fill="FFFFFF"/>
          <w:lang w:bidi="ar"/>
        </w:rPr>
        <w:t>3、请供应商勘察现场后做好组织施工计划及深化设计。</w:t>
      </w:r>
    </w:p>
    <w:p>
      <w:pPr>
        <w:widowControl/>
        <w:adjustRightInd w:val="0"/>
        <w:spacing w:line="360" w:lineRule="auto"/>
        <w:textAlignment w:val="bottom"/>
        <w:rPr>
          <w:rFonts w:hint="eastAsia" w:ascii="宋体" w:hAnsi="宋体" w:cs="宋体"/>
          <w:b/>
          <w:bCs/>
          <w:color w:val="auto"/>
          <w:kern w:val="0"/>
          <w:sz w:val="24"/>
          <w:szCs w:val="24"/>
          <w:highlight w:val="none"/>
          <w:shd w:val="clear" w:color="auto" w:fill="FFFFFF"/>
          <w:lang w:bidi="ar"/>
        </w:rPr>
      </w:pPr>
      <w:r>
        <w:rPr>
          <w:rFonts w:hint="eastAsia" w:ascii="宋体" w:hAnsi="宋体" w:cs="宋体"/>
          <w:b/>
          <w:bCs/>
          <w:color w:val="auto"/>
          <w:kern w:val="0"/>
          <w:sz w:val="24"/>
          <w:szCs w:val="24"/>
          <w:highlight w:val="none"/>
          <w:shd w:val="clear" w:color="auto" w:fill="FFFFFF"/>
          <w:lang w:bidi="ar"/>
        </w:rPr>
        <w:t>三、材料的质量保证</w:t>
      </w:r>
    </w:p>
    <w:p>
      <w:pPr>
        <w:widowControl/>
        <w:adjustRightInd w:val="0"/>
        <w:spacing w:line="360" w:lineRule="auto"/>
        <w:ind w:firstLine="480" w:firstLineChars="200"/>
        <w:textAlignment w:val="bottom"/>
        <w:rPr>
          <w:rFonts w:hint="eastAsia" w:ascii="宋体" w:hAnsi="宋体" w:cs="宋体"/>
          <w:color w:val="auto"/>
          <w:kern w:val="0"/>
          <w:sz w:val="24"/>
          <w:szCs w:val="24"/>
          <w:highlight w:val="none"/>
          <w:shd w:val="clear" w:color="auto" w:fill="FFFFFF"/>
          <w:lang w:bidi="ar"/>
        </w:rPr>
      </w:pPr>
      <w:r>
        <w:rPr>
          <w:rFonts w:hint="eastAsia" w:ascii="宋体" w:hAnsi="宋体" w:cs="宋体"/>
          <w:color w:val="auto"/>
          <w:kern w:val="0"/>
          <w:sz w:val="24"/>
          <w:szCs w:val="24"/>
          <w:highlight w:val="none"/>
          <w:shd w:val="clear" w:color="auto" w:fill="FFFFFF"/>
          <w:lang w:bidi="ar"/>
        </w:rPr>
        <w:t>1、在保修期内，成交供应商对有缺陷的部位必须无偿地给予修理与更换，并承担一切由此引起的对采购人或第三者的直接损失，除非该缺陷是由于人为破坏或合同规定的不可抗因素造成的损坏。</w:t>
      </w:r>
    </w:p>
    <w:p>
      <w:pPr>
        <w:widowControl/>
        <w:adjustRightInd w:val="0"/>
        <w:spacing w:line="360" w:lineRule="auto"/>
        <w:ind w:firstLine="480" w:firstLineChars="200"/>
        <w:textAlignment w:val="bottom"/>
        <w:rPr>
          <w:rFonts w:hint="eastAsia" w:ascii="宋体" w:hAnsi="宋体" w:cs="宋体"/>
          <w:color w:val="auto"/>
          <w:kern w:val="0"/>
          <w:sz w:val="24"/>
          <w:szCs w:val="24"/>
          <w:highlight w:val="none"/>
          <w:shd w:val="clear" w:color="auto" w:fill="FFFFFF"/>
          <w:lang w:bidi="ar"/>
        </w:rPr>
      </w:pPr>
      <w:r>
        <w:rPr>
          <w:rFonts w:hint="eastAsia" w:ascii="宋体" w:hAnsi="宋体" w:cs="宋体"/>
          <w:color w:val="auto"/>
          <w:kern w:val="0"/>
          <w:sz w:val="24"/>
          <w:szCs w:val="24"/>
          <w:highlight w:val="none"/>
          <w:shd w:val="clear" w:color="auto" w:fill="FFFFFF"/>
          <w:lang w:bidi="ar"/>
        </w:rPr>
        <w:t>2、成交供应商必须对所承包项目的质量负全部责任，其责任不因其他材料生产商提供的保证书而减轻或更改。</w:t>
      </w:r>
    </w:p>
    <w:p>
      <w:pPr>
        <w:widowControl/>
        <w:adjustRightInd w:val="0"/>
        <w:spacing w:line="360" w:lineRule="auto"/>
        <w:ind w:firstLine="480" w:firstLineChars="200"/>
        <w:textAlignment w:val="bottom"/>
        <w:rPr>
          <w:rFonts w:hint="eastAsia" w:ascii="宋体" w:hAnsi="宋体" w:cs="宋体"/>
          <w:color w:val="auto"/>
          <w:kern w:val="0"/>
          <w:sz w:val="24"/>
          <w:szCs w:val="24"/>
          <w:highlight w:val="none"/>
          <w:shd w:val="clear" w:color="auto" w:fill="FFFFFF"/>
          <w:lang w:bidi="ar"/>
        </w:rPr>
      </w:pPr>
      <w:r>
        <w:rPr>
          <w:rFonts w:hint="eastAsia" w:ascii="宋体" w:hAnsi="宋体" w:cs="宋体"/>
          <w:color w:val="auto"/>
          <w:kern w:val="0"/>
          <w:sz w:val="24"/>
          <w:szCs w:val="24"/>
          <w:highlight w:val="none"/>
          <w:shd w:val="clear" w:color="auto" w:fill="FFFFFF"/>
          <w:lang w:bidi="ar"/>
        </w:rPr>
        <w:t>3、施工中使用的关键性原材料，原则上应一次性进场，统一封存，采购人有权委托有资质的权威检测部门对理、化和环保等指标进行随机抽检。抽检不合格禁止使用。</w:t>
      </w:r>
    </w:p>
    <w:p>
      <w:pPr>
        <w:widowControl/>
        <w:adjustRightInd w:val="0"/>
        <w:spacing w:line="360" w:lineRule="auto"/>
        <w:textAlignment w:val="bottom"/>
        <w:rPr>
          <w:rFonts w:hint="eastAsia" w:ascii="宋体" w:hAnsi="宋体" w:cs="宋体"/>
          <w:b/>
          <w:bCs/>
          <w:color w:val="auto"/>
          <w:kern w:val="0"/>
          <w:sz w:val="24"/>
          <w:szCs w:val="24"/>
          <w:highlight w:val="none"/>
          <w:shd w:val="clear" w:color="auto" w:fill="FFFFFF"/>
          <w:lang w:bidi="ar"/>
        </w:rPr>
      </w:pPr>
    </w:p>
    <w:p>
      <w:pPr>
        <w:widowControl/>
        <w:numPr>
          <w:ilvl w:val="0"/>
          <w:numId w:val="2"/>
        </w:numPr>
        <w:adjustRightInd w:val="0"/>
        <w:spacing w:line="360" w:lineRule="auto"/>
        <w:textAlignment w:val="bottom"/>
        <w:rPr>
          <w:rFonts w:hint="eastAsia" w:ascii="宋体" w:hAnsi="宋体" w:cs="宋体"/>
          <w:b/>
          <w:bCs/>
          <w:color w:val="auto"/>
          <w:kern w:val="0"/>
          <w:sz w:val="24"/>
          <w:szCs w:val="24"/>
          <w:highlight w:val="none"/>
          <w:shd w:val="clear" w:color="auto" w:fill="FFFFFF"/>
          <w:lang w:bidi="ar"/>
        </w:rPr>
      </w:pPr>
      <w:r>
        <w:rPr>
          <w:rFonts w:hint="eastAsia" w:ascii="宋体" w:hAnsi="宋体" w:cs="宋体"/>
          <w:b/>
          <w:bCs/>
          <w:color w:val="auto"/>
          <w:kern w:val="0"/>
          <w:sz w:val="24"/>
          <w:szCs w:val="24"/>
          <w:highlight w:val="none"/>
          <w:shd w:val="clear" w:color="auto" w:fill="FFFFFF"/>
          <w:lang w:bidi="ar"/>
        </w:rPr>
        <w:t>项目管理的要求</w:t>
      </w:r>
    </w:p>
    <w:p>
      <w:pPr>
        <w:widowControl/>
        <w:adjustRightInd w:val="0"/>
        <w:spacing w:line="360" w:lineRule="auto"/>
        <w:ind w:firstLine="482" w:firstLineChars="200"/>
        <w:textAlignment w:val="bottom"/>
        <w:rPr>
          <w:rFonts w:ascii="宋体" w:hAnsi="宋体" w:cs="宋体"/>
          <w:b/>
          <w:bCs/>
          <w:color w:val="auto"/>
          <w:kern w:val="0"/>
          <w:sz w:val="24"/>
          <w:szCs w:val="24"/>
          <w:highlight w:val="none"/>
          <w:u w:val="double"/>
          <w:shd w:val="clear" w:color="auto" w:fill="FFFFFF"/>
          <w:lang w:bidi="ar"/>
        </w:rPr>
      </w:pPr>
      <w:r>
        <w:rPr>
          <w:rFonts w:hint="eastAsia" w:ascii="宋体" w:hAnsi="宋体" w:cs="宋体"/>
          <w:b/>
          <w:bCs/>
          <w:color w:val="auto"/>
          <w:kern w:val="0"/>
          <w:sz w:val="24"/>
          <w:szCs w:val="24"/>
          <w:highlight w:val="none"/>
          <w:u w:val="double"/>
          <w:shd w:val="clear" w:color="auto" w:fill="FFFFFF"/>
          <w:lang w:bidi="ar"/>
        </w:rPr>
        <w:t>（1）成交供应商进场施工须遵守南通城市轨道交通有限公司运营分公司《外单位施工管理办法》，详见附件。</w:t>
      </w:r>
      <w:r>
        <w:rPr>
          <w:rFonts w:hint="eastAsia" w:hAnsi="宋体" w:cs="宋体"/>
          <w:b/>
          <w:bCs/>
          <w:color w:val="auto"/>
          <w:sz w:val="24"/>
          <w:szCs w:val="24"/>
          <w:highlight w:val="none"/>
          <w:u w:val="double"/>
        </w:rPr>
        <w:t>进行施工所需办理的有关手续、流程、管理要求及施工配合费用收取均由</w:t>
      </w:r>
      <w:r>
        <w:rPr>
          <w:rFonts w:hint="eastAsia" w:ascii="宋体" w:hAnsi="宋体" w:cs="宋体"/>
          <w:b/>
          <w:bCs/>
          <w:color w:val="auto"/>
          <w:kern w:val="0"/>
          <w:sz w:val="24"/>
          <w:szCs w:val="24"/>
          <w:highlight w:val="none"/>
          <w:u w:val="double"/>
          <w:shd w:val="clear" w:color="auto" w:fill="FFFFFF"/>
          <w:lang w:bidi="ar"/>
        </w:rPr>
        <w:t>成交供应商</w:t>
      </w:r>
      <w:r>
        <w:rPr>
          <w:rFonts w:hint="eastAsia" w:hAnsi="宋体" w:cs="宋体"/>
          <w:b/>
          <w:bCs/>
          <w:color w:val="auto"/>
          <w:sz w:val="24"/>
          <w:szCs w:val="24"/>
          <w:highlight w:val="none"/>
          <w:u w:val="double"/>
        </w:rPr>
        <w:t>办理，费用由</w:t>
      </w:r>
      <w:r>
        <w:rPr>
          <w:rFonts w:hint="eastAsia" w:ascii="宋体" w:hAnsi="宋体" w:cs="宋体"/>
          <w:b/>
          <w:bCs/>
          <w:color w:val="auto"/>
          <w:kern w:val="0"/>
          <w:sz w:val="24"/>
          <w:szCs w:val="24"/>
          <w:highlight w:val="none"/>
          <w:u w:val="double"/>
          <w:shd w:val="clear" w:color="auto" w:fill="FFFFFF"/>
          <w:lang w:bidi="ar"/>
        </w:rPr>
        <w:t>成交供应商</w:t>
      </w:r>
      <w:r>
        <w:rPr>
          <w:rFonts w:hint="eastAsia" w:hAnsi="宋体" w:cs="宋体"/>
          <w:b/>
          <w:bCs/>
          <w:color w:val="auto"/>
          <w:sz w:val="24"/>
          <w:szCs w:val="24"/>
          <w:highlight w:val="none"/>
          <w:u w:val="double"/>
        </w:rPr>
        <w:t>承担。</w:t>
      </w:r>
    </w:p>
    <w:p>
      <w:pPr>
        <w:widowControl/>
        <w:adjustRightInd w:val="0"/>
        <w:spacing w:line="360" w:lineRule="auto"/>
        <w:ind w:firstLine="480" w:firstLineChars="200"/>
        <w:textAlignment w:val="bottom"/>
        <w:rPr>
          <w:rFonts w:hint="eastAsia" w:ascii="宋体" w:hAnsi="宋体" w:cs="宋体"/>
          <w:color w:val="auto"/>
          <w:kern w:val="0"/>
          <w:sz w:val="24"/>
          <w:szCs w:val="24"/>
          <w:highlight w:val="none"/>
          <w:shd w:val="clear" w:color="auto" w:fill="FFFFFF"/>
          <w:lang w:bidi="ar"/>
        </w:rPr>
      </w:pPr>
      <w:r>
        <w:rPr>
          <w:rFonts w:hint="eastAsia" w:ascii="宋体" w:hAnsi="宋体" w:cs="宋体"/>
          <w:color w:val="auto"/>
          <w:kern w:val="0"/>
          <w:sz w:val="24"/>
          <w:szCs w:val="24"/>
          <w:highlight w:val="none"/>
          <w:shd w:val="clear" w:color="auto" w:fill="FFFFFF"/>
          <w:lang w:bidi="ar"/>
        </w:rPr>
        <w:t>（2）本项目未经采购人同意一律不得分包。一经发现立即取消承包资格，作违约处理，并承担由此引起的一切经济损失。</w:t>
      </w:r>
    </w:p>
    <w:p>
      <w:pPr>
        <w:widowControl/>
        <w:adjustRightInd w:val="0"/>
        <w:spacing w:line="360" w:lineRule="auto"/>
        <w:ind w:firstLine="480" w:firstLineChars="200"/>
        <w:textAlignment w:val="bottom"/>
        <w:rPr>
          <w:rFonts w:hint="eastAsia" w:ascii="宋体" w:hAnsi="宋体" w:cs="宋体"/>
          <w:color w:val="auto"/>
          <w:kern w:val="0"/>
          <w:sz w:val="24"/>
          <w:szCs w:val="24"/>
          <w:highlight w:val="none"/>
          <w:shd w:val="clear" w:color="auto" w:fill="FFFFFF"/>
          <w:lang w:bidi="ar"/>
        </w:rPr>
      </w:pPr>
      <w:r>
        <w:rPr>
          <w:rFonts w:hint="eastAsia" w:ascii="宋体" w:hAnsi="宋体" w:cs="宋体"/>
          <w:color w:val="auto"/>
          <w:kern w:val="0"/>
          <w:sz w:val="24"/>
          <w:szCs w:val="24"/>
          <w:highlight w:val="none"/>
          <w:shd w:val="clear" w:color="auto" w:fill="FFFFFF"/>
          <w:lang w:bidi="ar"/>
        </w:rPr>
        <w:t>（3）成交供应商应严格按已确认施工技术方案组织施工，并无条件地接受采购人代表对施工质量的监督和管理。</w:t>
      </w:r>
    </w:p>
    <w:p>
      <w:pPr>
        <w:widowControl/>
        <w:adjustRightInd w:val="0"/>
        <w:spacing w:line="360" w:lineRule="auto"/>
        <w:ind w:firstLine="480" w:firstLineChars="200"/>
        <w:textAlignment w:val="bottom"/>
        <w:rPr>
          <w:rFonts w:hint="eastAsia" w:ascii="宋体" w:hAnsi="宋体" w:cs="宋体"/>
          <w:color w:val="auto"/>
          <w:kern w:val="0"/>
          <w:sz w:val="24"/>
          <w:szCs w:val="24"/>
          <w:highlight w:val="none"/>
          <w:shd w:val="clear" w:color="auto" w:fill="FFFFFF"/>
          <w:lang w:bidi="ar"/>
        </w:rPr>
      </w:pPr>
      <w:r>
        <w:rPr>
          <w:rFonts w:hint="eastAsia" w:ascii="宋体" w:hAnsi="宋体" w:cs="宋体"/>
          <w:color w:val="auto"/>
          <w:kern w:val="0"/>
          <w:sz w:val="24"/>
          <w:szCs w:val="24"/>
          <w:highlight w:val="none"/>
          <w:shd w:val="clear" w:color="auto" w:fill="FFFFFF"/>
          <w:lang w:bidi="ar"/>
        </w:rPr>
        <w:t>（4）成交供应商在施工全过程中要认真做好成品保护。因失窃或失火造成的损失均由成交供应商负责，凡由此而损及采购人利益时，采购人将向成交供应商索赔。</w:t>
      </w:r>
    </w:p>
    <w:p>
      <w:pPr>
        <w:widowControl/>
        <w:adjustRightInd w:val="0"/>
        <w:spacing w:line="360" w:lineRule="auto"/>
        <w:ind w:firstLine="480" w:firstLineChars="200"/>
        <w:textAlignment w:val="bottom"/>
        <w:rPr>
          <w:rFonts w:hint="eastAsia" w:ascii="宋体" w:hAnsi="宋体" w:cs="宋体"/>
          <w:color w:val="auto"/>
          <w:kern w:val="0"/>
          <w:sz w:val="24"/>
          <w:szCs w:val="24"/>
          <w:highlight w:val="none"/>
          <w:shd w:val="clear" w:color="auto" w:fill="FFFFFF"/>
          <w:lang w:bidi="ar"/>
        </w:rPr>
      </w:pPr>
      <w:r>
        <w:rPr>
          <w:rFonts w:hint="eastAsia" w:ascii="宋体" w:hAnsi="宋体" w:cs="宋体"/>
          <w:color w:val="auto"/>
          <w:kern w:val="0"/>
          <w:sz w:val="24"/>
          <w:szCs w:val="24"/>
          <w:highlight w:val="none"/>
          <w:shd w:val="clear" w:color="auto" w:fill="FFFFFF"/>
          <w:lang w:bidi="ar"/>
        </w:rPr>
        <w:t>（5）采购人有权要求成交供应商撤换工作不负责任、管理不力、贻误工期和造成严重的安全事故和工程质量事故、违法乱纪的专业技术、管理人员直至技术负责人，直至采购人满意为止。如相应资质的专业技术人员未按要求到位，视作违约，采购人有权单方面终止合同。</w:t>
      </w:r>
    </w:p>
    <w:p>
      <w:pPr>
        <w:pStyle w:val="2"/>
        <w:spacing w:before="0" w:after="0" w:line="360" w:lineRule="auto"/>
        <w:ind w:firstLine="482"/>
        <w:rPr>
          <w:rFonts w:hint="eastAsia" w:ascii="宋体" w:hAnsi="宋体" w:eastAsia="宋体" w:cs="宋体"/>
          <w:bCs/>
          <w:color w:val="auto"/>
          <w:sz w:val="24"/>
          <w:szCs w:val="24"/>
          <w:highlight w:val="none"/>
          <w:shd w:val="clear" w:color="auto" w:fill="FFFFFF"/>
          <w:lang w:bidi="ar"/>
        </w:rPr>
      </w:pPr>
      <w:r>
        <w:rPr>
          <w:rFonts w:hint="eastAsia" w:ascii="宋体" w:hAnsi="宋体" w:eastAsia="宋体" w:cs="宋体"/>
          <w:bCs/>
          <w:color w:val="auto"/>
          <w:sz w:val="24"/>
          <w:szCs w:val="24"/>
          <w:highlight w:val="none"/>
          <w:shd w:val="clear" w:color="auto" w:fill="FFFFFF"/>
          <w:lang w:bidi="ar"/>
        </w:rPr>
        <w:t>五、安全文明施工与环境保护</w:t>
      </w:r>
    </w:p>
    <w:p>
      <w:pPr>
        <w:spacing w:line="360" w:lineRule="auto"/>
        <w:ind w:firstLine="480" w:firstLineChars="200"/>
        <w:jc w:val="left"/>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1、项目安全生产的达标目标及相应事项的约定：</w:t>
      </w:r>
    </w:p>
    <w:p>
      <w:pPr>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1）成交供应商须对本合同范围内所有施工范围和施工人员负全部安全施工责任。成交供应商应严格按《建设工程安全生产管理条例》等法律、工程建设安全生产地有关管理规定，采取安全措施组织施工。若发生安全事故，一切责任由成交供应商承担。</w:t>
      </w:r>
    </w:p>
    <w:p>
      <w:pPr>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（2）成交供应商对施工现场安全生产负总责，现场必须按要求配备安全员，安全员及特种作业人员应持证上岗，如采购人检查到成交供应商人员不到位的，则采购人有权收取违约金。</w:t>
      </w:r>
    </w:p>
    <w:p>
      <w:pPr>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3）工程施工前和施工中，成交供应商项目经理或技术负责人应当对有关安全施工技术进行交底；成交供应商必须编制安全施工措施和施工现场临时用电、施工现场周边及主要通道的安全防护措施及其它有关法规要求的专项施工方案，专项施工方案必须经本单位技术负责人批准后，报采购人代表和现场监理批准后实施。</w:t>
      </w:r>
    </w:p>
    <w:p>
      <w:pPr>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工程施工前，成交供应商应根据法律、法规、规范、标准等要求，制定安全施工标准及要求，负责向施工作业班组、作业人员作出详细的说明，并由双方签字确认。</w:t>
      </w:r>
    </w:p>
    <w:p>
      <w:pPr>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工程施工前，成交供应商使用的安全防护用具、机械设备、施工机具及配件，应当具有生产（制造）许可证、产品合格证，并在进入施工现场前进行查验，经采购人代表签字确认后方可使用。</w:t>
      </w:r>
    </w:p>
    <w:p>
      <w:pPr>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特种作业人员，必须按照国家有关规定经过专门的安全作业培训，并取得特种作业操作资格证书后，方可上岗作业。</w:t>
      </w:r>
    </w:p>
    <w:p>
      <w:pPr>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（4）成交供应商应严格按《建设工程安全生产管理条例》等法律、法规采取安全措施、组织施工，如发生事故，所造成的一切责任与后果均由成交供应商承担。</w:t>
      </w:r>
    </w:p>
    <w:p>
      <w:pPr>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5）建立安全制度、安全检查制度、安全教育制度、工地班前活动制度、文明施工检查制度。满足江苏省、南通市等安监部门安全文明生产的要求，做好安全技术教育及交底，落实所有安全技术措施和人身防护用品。</w:t>
      </w:r>
    </w:p>
    <w:p>
      <w:pPr>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（6）凡在施工期间，由于成交供应商原因造成的事故，除根据事故的严重程度或等级扣除</w:t>
      </w:r>
      <w:r>
        <w:rPr>
          <w:rFonts w:hint="eastAsia" w:ascii="宋体" w:hAnsi="宋体" w:cs="宋体"/>
          <w:color w:val="auto"/>
          <w:sz w:val="24"/>
          <w:szCs w:val="24"/>
          <w:highlight w:val="none"/>
          <w:lang w:val="en-US" w:eastAsia="zh-CN"/>
        </w:rPr>
        <w:t>相应</w:t>
      </w:r>
      <w:r>
        <w:rPr>
          <w:rFonts w:hint="eastAsia" w:ascii="宋体" w:hAnsi="宋体" w:cs="宋体"/>
          <w:color w:val="auto"/>
          <w:sz w:val="24"/>
          <w:szCs w:val="24"/>
          <w:highlight w:val="none"/>
        </w:rPr>
        <w:t>履约保证金金额外，还需承担全部责任及由此引起的一切费用，采购人不承担任何责任，并视情节严重收取成交供应商违约金。</w:t>
      </w:r>
    </w:p>
    <w:p>
      <w:pPr>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2、关于治安保卫的特别约定：提供和维修非夜间施工使用的照明、围栏设施，并负责安全保卫。施工期间成交供应商按采购人要求做好成品保护工作；未竣工或已竣工工程未交付之前，由承包单位负责已完成工程的保护工作，所需费用含在报价内。对需要保护的产品和材料须保护期内发生损坏由成交供应商无条件、自费、限期予以修补。竣工合格交付后由采购人负责保护，如采购人有特殊要求的可另行补充协议加以约定。</w:t>
      </w:r>
    </w:p>
    <w:p>
      <w:pPr>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3、文明施工</w:t>
      </w:r>
    </w:p>
    <w:p>
      <w:pPr>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施工现场的材料堆放要整齐，机械停放有序，做到工完料清；遵守环境卫生管理的有关规定，符合清洁卫生要求，承担因自身原因违反有关规定造成的损失和罚款；定期地将所有建筑垃圾从施工场地清除，并运出场外；交工前，将所有剩余的建筑材料运走或运至指定地点堆放，将所有施工机械和设备从施工场地运走。做好场地清理及相关工作。上述费用包含在合同价中。未能达到上述要求采购人有权扣除成交供应商履约保证金。若成交供应商现场施工作业面、办公区、生活区内清洁卫生满足不了文明施工要求，采购人有权安排其它单位或个人打扫，按具体发生的费用2倍及以上从进度款中扣除。成交供应商必须服从采购人现场的统一管理和协调，做到文明施工。施工现场要设立标语、标牌，做到文明施工，树立企业形象，主动接受社会监督和有关部门的管理。</w:t>
      </w:r>
    </w:p>
    <w:p>
      <w:pPr>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4、安全生产责任</w:t>
      </w:r>
    </w:p>
    <w:p>
      <w:pPr>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成交供应商应严格按《建设工程安全生产管理条例》等法律、法规采取安全措施、组织施工，成交供应商须对本合同范围内所有施工范围和施工人员负全部安全施工责任。成交供应商应严格按工程建设安全生产地有关管理规定，采取安全措施组织施工。若发生安全事故，一切责任由成交供应商承担。</w:t>
      </w:r>
    </w:p>
    <w:p>
      <w:pPr>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成交供应商对因工程施工可能造成损害的毗邻建筑物、构筑物和地下管线等，应当采取专项防护措施。成交供应商应当遵守有关环境保护法律、法规的规定，在施工现场采取措施，防止或减少粉尘、废气、废水、固体废物、噪声、振动和施工照明对人和环境的危害和污染。若因成交供应商原因产生不良后果的，由成交供应商承担一切责任。</w:t>
      </w:r>
    </w:p>
    <w:p>
      <w:pPr>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成交供应商必须建立完善的消防管理制度，并有专人负责现场的消防管理，施工现场须配备足够的消防器材，满足消防要求。成交供应商应当在施工现场建立消防安全责任制，确定消防安全责任人，制定用火、用电，使用易燃易爆材料等各项消防安全管理制度和操作规程，设置消防通道、消防水源，配备消防设施和灭火器材，并在施工现场设置明显标志。</w:t>
      </w:r>
    </w:p>
    <w:p>
      <w:pPr>
        <w:widowControl/>
        <w:adjustRightInd w:val="0"/>
        <w:spacing w:line="360" w:lineRule="auto"/>
        <w:textAlignment w:val="bottom"/>
        <w:rPr>
          <w:rFonts w:hint="eastAsia" w:ascii="宋体" w:hAnsi="宋体" w:cs="宋体"/>
          <w:b/>
          <w:bCs/>
          <w:color w:val="auto"/>
          <w:kern w:val="0"/>
          <w:sz w:val="24"/>
          <w:szCs w:val="24"/>
          <w:highlight w:val="none"/>
          <w:shd w:val="clear" w:color="auto" w:fill="FFFFFF"/>
          <w:lang w:bidi="ar"/>
        </w:rPr>
      </w:pPr>
    </w:p>
    <w:p>
      <w:pPr>
        <w:widowControl/>
        <w:adjustRightInd w:val="0"/>
        <w:spacing w:line="360" w:lineRule="auto"/>
        <w:textAlignment w:val="bottom"/>
        <w:rPr>
          <w:rFonts w:hint="eastAsia" w:ascii="宋体" w:hAnsi="宋体" w:cs="宋体"/>
          <w:b/>
          <w:bCs/>
          <w:color w:val="auto"/>
          <w:kern w:val="0"/>
          <w:sz w:val="24"/>
          <w:szCs w:val="24"/>
          <w:highlight w:val="none"/>
          <w:shd w:val="clear" w:color="auto" w:fill="FFFFFF"/>
          <w:lang w:bidi="ar"/>
        </w:rPr>
      </w:pPr>
      <w:r>
        <w:rPr>
          <w:rFonts w:hint="eastAsia" w:ascii="宋体" w:hAnsi="宋体" w:cs="宋体"/>
          <w:b/>
          <w:bCs/>
          <w:color w:val="auto"/>
          <w:kern w:val="0"/>
          <w:sz w:val="24"/>
          <w:szCs w:val="24"/>
          <w:highlight w:val="none"/>
          <w:shd w:val="clear" w:color="auto" w:fill="FFFFFF"/>
          <w:lang w:bidi="ar"/>
        </w:rPr>
        <w:t>六、质保期</w:t>
      </w:r>
    </w:p>
    <w:p>
      <w:pPr>
        <w:widowControl/>
        <w:shd w:val="clear" w:color="auto" w:fill="FFFFFF"/>
        <w:snapToGrid w:val="0"/>
        <w:spacing w:line="360" w:lineRule="auto"/>
        <w:ind w:firstLine="464" w:firstLineChars="200"/>
        <w:jc w:val="left"/>
        <w:rPr>
          <w:rFonts w:hint="eastAsia" w:ascii="宋体" w:hAnsi="宋体" w:cs="宋体"/>
          <w:color w:val="auto"/>
          <w:spacing w:val="-4"/>
          <w:sz w:val="24"/>
          <w:szCs w:val="24"/>
          <w:highlight w:val="none"/>
        </w:rPr>
      </w:pPr>
      <w:r>
        <w:rPr>
          <w:rFonts w:hint="eastAsia" w:ascii="宋体" w:hAnsi="宋体" w:cs="宋体"/>
          <w:color w:val="auto"/>
          <w:spacing w:val="-4"/>
          <w:sz w:val="24"/>
          <w:szCs w:val="24"/>
          <w:highlight w:val="none"/>
        </w:rPr>
        <w:t>1、从竣工验收合格之日计算，隐蔽工程质保质保期至少五年，装饰装修和电子设备质保期至少两年。质保期自维修工程竣工验收合格之日起计算。质保期内，如工程出现质量问题，成交供应商应保证接到采购人通知后</w:t>
      </w:r>
      <w:r>
        <w:rPr>
          <w:rFonts w:hint="eastAsia" w:ascii="宋体" w:hAnsi="宋体" w:cs="宋体"/>
          <w:color w:val="auto"/>
          <w:spacing w:val="-4"/>
          <w:sz w:val="24"/>
          <w:szCs w:val="24"/>
          <w:highlight w:val="none"/>
          <w:u w:val="single"/>
        </w:rPr>
        <w:t xml:space="preserve"> 5 </w:t>
      </w:r>
      <w:r>
        <w:rPr>
          <w:rFonts w:hint="eastAsia" w:ascii="宋体" w:hAnsi="宋体" w:cs="宋体"/>
          <w:color w:val="auto"/>
          <w:spacing w:val="-4"/>
          <w:sz w:val="24"/>
          <w:szCs w:val="24"/>
          <w:highlight w:val="none"/>
        </w:rPr>
        <w:t>小时内派人进行检查及维修，并应在采购人确定的合理期限内修复完毕，如成交供应商逾期未派人修复或二次维修后仍出现问题的，采购人有权另行委托他人维修，所需费用和采购人因此受到的损失均由成交供应商承担。</w:t>
      </w:r>
    </w:p>
    <w:p>
      <w:pPr>
        <w:widowControl/>
        <w:shd w:val="clear" w:color="auto" w:fill="FFFFFF"/>
        <w:snapToGrid w:val="0"/>
        <w:spacing w:line="360" w:lineRule="auto"/>
        <w:ind w:firstLine="480" w:firstLineChars="200"/>
        <w:jc w:val="left"/>
        <w:rPr>
          <w:rFonts w:hint="eastAsia" w:ascii="宋体" w:hAnsi="宋体" w:cs="宋体"/>
          <w:color w:val="auto"/>
          <w:kern w:val="0"/>
          <w:sz w:val="24"/>
          <w:szCs w:val="24"/>
          <w:highlight w:val="none"/>
          <w:shd w:val="clear" w:color="auto" w:fill="FFFFFF"/>
          <w:lang w:bidi="ar"/>
        </w:rPr>
      </w:pPr>
      <w:r>
        <w:rPr>
          <w:rFonts w:hint="eastAsia" w:ascii="宋体" w:hAnsi="宋体" w:cs="宋体"/>
          <w:color w:val="auto"/>
          <w:sz w:val="24"/>
          <w:szCs w:val="24"/>
          <w:highlight w:val="none"/>
        </w:rPr>
        <w:t>2、</w:t>
      </w:r>
      <w:r>
        <w:rPr>
          <w:rFonts w:hint="eastAsia" w:ascii="宋体" w:hAnsi="宋体" w:cs="宋体"/>
          <w:color w:val="auto"/>
          <w:kern w:val="0"/>
          <w:sz w:val="24"/>
          <w:szCs w:val="24"/>
          <w:highlight w:val="none"/>
          <w:shd w:val="clear" w:color="auto" w:fill="FFFFFF"/>
          <w:lang w:bidi="ar"/>
        </w:rPr>
        <w:t>在免费保修期内，</w:t>
      </w:r>
      <w:r>
        <w:rPr>
          <w:rFonts w:hint="eastAsia" w:ascii="宋体" w:hAnsi="宋体" w:cs="宋体"/>
          <w:color w:val="auto"/>
          <w:spacing w:val="-4"/>
          <w:sz w:val="24"/>
          <w:szCs w:val="24"/>
          <w:highlight w:val="none"/>
        </w:rPr>
        <w:t>成交供应商</w:t>
      </w:r>
      <w:r>
        <w:rPr>
          <w:rFonts w:hint="eastAsia" w:ascii="宋体" w:hAnsi="宋体" w:cs="宋体"/>
          <w:color w:val="auto"/>
          <w:kern w:val="0"/>
          <w:sz w:val="24"/>
          <w:szCs w:val="24"/>
          <w:highlight w:val="none"/>
          <w:shd w:val="clear" w:color="auto" w:fill="FFFFFF"/>
          <w:lang w:bidi="ar"/>
        </w:rPr>
        <w:t>对有缺陷的部位必须无偿地给予修理与更换，并承担一切由此引起的对</w:t>
      </w:r>
      <w:r>
        <w:rPr>
          <w:rFonts w:hint="eastAsia" w:ascii="宋体" w:hAnsi="宋体" w:cs="宋体"/>
          <w:color w:val="auto"/>
          <w:spacing w:val="-4"/>
          <w:sz w:val="24"/>
          <w:szCs w:val="24"/>
          <w:highlight w:val="none"/>
        </w:rPr>
        <w:t>采购人</w:t>
      </w:r>
      <w:r>
        <w:rPr>
          <w:rFonts w:hint="eastAsia" w:ascii="宋体" w:hAnsi="宋体" w:cs="宋体"/>
          <w:color w:val="auto"/>
          <w:kern w:val="0"/>
          <w:sz w:val="24"/>
          <w:szCs w:val="24"/>
          <w:highlight w:val="none"/>
          <w:shd w:val="clear" w:color="auto" w:fill="FFFFFF"/>
          <w:lang w:bidi="ar"/>
        </w:rPr>
        <w:t>或第三者的直接损失，除非该缺陷是由于人为破坏或合同规定的不可抗因素造成的损坏。</w:t>
      </w:r>
    </w:p>
    <w:p>
      <w:pPr>
        <w:widowControl/>
        <w:shd w:val="clear" w:color="auto" w:fill="FFFFFF"/>
        <w:snapToGrid w:val="0"/>
        <w:spacing w:line="360" w:lineRule="auto"/>
        <w:ind w:firstLine="480" w:firstLineChars="200"/>
        <w:jc w:val="left"/>
        <w:rPr>
          <w:rFonts w:hint="eastAsia" w:ascii="宋体" w:hAnsi="宋体" w:cs="宋体"/>
          <w:color w:val="auto"/>
          <w:kern w:val="0"/>
          <w:sz w:val="24"/>
          <w:szCs w:val="24"/>
          <w:highlight w:val="none"/>
          <w:shd w:val="clear" w:color="auto" w:fill="FFFFFF"/>
          <w:lang w:bidi="ar"/>
        </w:rPr>
      </w:pPr>
      <w:r>
        <w:rPr>
          <w:rFonts w:hint="eastAsia" w:ascii="宋体" w:hAnsi="宋体" w:cs="宋体"/>
          <w:color w:val="auto"/>
          <w:sz w:val="24"/>
          <w:szCs w:val="24"/>
          <w:highlight w:val="none"/>
        </w:rPr>
        <w:t>3、</w:t>
      </w:r>
      <w:r>
        <w:rPr>
          <w:rFonts w:hint="eastAsia" w:ascii="宋体" w:hAnsi="宋体" w:cs="宋体"/>
          <w:color w:val="auto"/>
          <w:kern w:val="0"/>
          <w:sz w:val="24"/>
          <w:szCs w:val="24"/>
          <w:highlight w:val="none"/>
          <w:shd w:val="clear" w:color="auto" w:fill="FFFFFF"/>
          <w:lang w:bidi="ar"/>
        </w:rPr>
        <w:t>质保期满后，</w:t>
      </w:r>
      <w:r>
        <w:rPr>
          <w:rFonts w:hint="eastAsia" w:ascii="宋体" w:hAnsi="宋体" w:cs="宋体"/>
          <w:color w:val="auto"/>
          <w:spacing w:val="-4"/>
          <w:sz w:val="24"/>
          <w:szCs w:val="24"/>
          <w:highlight w:val="none"/>
        </w:rPr>
        <w:t>成交供应商</w:t>
      </w:r>
      <w:r>
        <w:rPr>
          <w:rFonts w:hint="eastAsia" w:ascii="宋体" w:hAnsi="宋体" w:cs="宋体"/>
          <w:color w:val="auto"/>
          <w:kern w:val="0"/>
          <w:sz w:val="24"/>
          <w:szCs w:val="24"/>
          <w:highlight w:val="none"/>
          <w:shd w:val="clear" w:color="auto" w:fill="FFFFFF"/>
          <w:lang w:bidi="ar"/>
        </w:rPr>
        <w:t>须承诺提供终身维修服务，保证零配件供应，维修费用按照材料成本收取。</w:t>
      </w:r>
    </w:p>
    <w:p>
      <w:pPr>
        <w:widowControl/>
        <w:adjustRightInd w:val="0"/>
        <w:spacing w:line="360" w:lineRule="auto"/>
        <w:textAlignment w:val="bottom"/>
        <w:rPr>
          <w:rFonts w:hint="eastAsia" w:ascii="宋体" w:hAnsi="宋体" w:cs="宋体"/>
          <w:b/>
          <w:bCs/>
          <w:color w:val="auto"/>
          <w:kern w:val="0"/>
          <w:sz w:val="24"/>
          <w:szCs w:val="24"/>
          <w:highlight w:val="none"/>
          <w:shd w:val="clear" w:color="auto" w:fill="FFFFFF"/>
          <w:lang w:bidi="ar"/>
        </w:rPr>
      </w:pPr>
    </w:p>
    <w:p>
      <w:pPr>
        <w:widowControl/>
        <w:adjustRightInd w:val="0"/>
        <w:spacing w:line="360" w:lineRule="auto"/>
        <w:textAlignment w:val="bottom"/>
        <w:rPr>
          <w:rFonts w:hint="eastAsia" w:ascii="宋体" w:hAnsi="宋体" w:cs="宋体"/>
          <w:b/>
          <w:bCs/>
          <w:color w:val="auto"/>
          <w:kern w:val="0"/>
          <w:sz w:val="24"/>
          <w:szCs w:val="24"/>
          <w:highlight w:val="none"/>
          <w:shd w:val="clear" w:color="auto" w:fill="FFFFFF"/>
          <w:lang w:bidi="ar"/>
        </w:rPr>
      </w:pPr>
      <w:r>
        <w:rPr>
          <w:rFonts w:hint="eastAsia" w:ascii="宋体" w:hAnsi="宋体" w:cs="宋体"/>
          <w:b/>
          <w:bCs/>
          <w:color w:val="auto"/>
          <w:kern w:val="0"/>
          <w:sz w:val="24"/>
          <w:szCs w:val="24"/>
          <w:highlight w:val="none"/>
          <w:shd w:val="clear" w:color="auto" w:fill="FFFFFF"/>
          <w:lang w:bidi="ar"/>
        </w:rPr>
        <w:t xml:space="preserve">七、施工工期    </w:t>
      </w:r>
    </w:p>
    <w:p>
      <w:pPr>
        <w:widowControl/>
        <w:adjustRightInd w:val="0"/>
        <w:spacing w:line="360" w:lineRule="auto"/>
        <w:ind w:firstLine="480" w:firstLineChars="200"/>
        <w:textAlignment w:val="bottom"/>
        <w:rPr>
          <w:rFonts w:hint="eastAsia" w:ascii="宋体" w:hAnsi="宋体" w:cs="宋体"/>
          <w:color w:val="auto"/>
          <w:kern w:val="0"/>
          <w:sz w:val="24"/>
          <w:szCs w:val="24"/>
          <w:highlight w:val="none"/>
          <w:shd w:val="clear" w:color="auto" w:fill="FFFFFF"/>
          <w:lang w:bidi="ar"/>
        </w:rPr>
      </w:pPr>
      <w:r>
        <w:rPr>
          <w:rFonts w:hint="eastAsia" w:ascii="宋体" w:hAnsi="宋体" w:eastAsia="宋体" w:cs="宋体"/>
          <w:color w:val="auto"/>
          <w:kern w:val="0"/>
          <w:sz w:val="24"/>
          <w:szCs w:val="24"/>
          <w:highlight w:val="none"/>
          <w:shd w:val="clear" w:color="auto" w:fill="FFFFFF"/>
          <w:lang w:bidi="ar"/>
        </w:rPr>
        <w:t>自合同签订之日起25个日历天内完成</w:t>
      </w:r>
      <w:r>
        <w:rPr>
          <w:rFonts w:hint="eastAsia" w:ascii="宋体" w:hAnsi="宋体" w:eastAsia="宋体" w:cs="宋体"/>
          <w:color w:val="auto"/>
          <w:kern w:val="0"/>
          <w:sz w:val="24"/>
          <w:szCs w:val="24"/>
          <w:highlight w:val="none"/>
          <w:shd w:val="clear" w:color="auto" w:fill="FFFFFF"/>
          <w:lang w:eastAsia="zh-CN" w:bidi="ar"/>
        </w:rPr>
        <w:t>（</w:t>
      </w:r>
      <w:r>
        <w:rPr>
          <w:rFonts w:hint="eastAsia" w:ascii="宋体" w:hAnsi="宋体" w:eastAsia="宋体" w:cs="宋体"/>
          <w:color w:val="auto"/>
          <w:kern w:val="0"/>
          <w:sz w:val="24"/>
          <w:szCs w:val="24"/>
          <w:highlight w:val="none"/>
          <w:shd w:val="clear" w:color="auto" w:fill="FFFFFF"/>
          <w:lang w:val="en-US" w:eastAsia="zh-CN" w:bidi="ar"/>
        </w:rPr>
        <w:t>含取得</w:t>
      </w:r>
      <w:r>
        <w:rPr>
          <w:rFonts w:hint="eastAsia" w:ascii="宋体" w:hAnsi="宋体" w:eastAsia="宋体" w:cs="宋体"/>
          <w:color w:val="auto"/>
          <w:kern w:val="0"/>
          <w:sz w:val="24"/>
          <w:szCs w:val="24"/>
          <w:highlight w:val="none"/>
          <w:shd w:val="clear" w:color="auto" w:fill="FFFFFF"/>
          <w:lang w:bidi="ar"/>
        </w:rPr>
        <w:t>轨道公司施工负责人证书</w:t>
      </w:r>
      <w:r>
        <w:rPr>
          <w:rFonts w:hint="eastAsia" w:ascii="宋体" w:hAnsi="宋体" w:eastAsia="宋体" w:cs="宋体"/>
          <w:color w:val="auto"/>
          <w:kern w:val="0"/>
          <w:sz w:val="24"/>
          <w:szCs w:val="24"/>
          <w:highlight w:val="none"/>
          <w:shd w:val="clear" w:color="auto" w:fill="FFFFFF"/>
          <w:lang w:val="en-US" w:eastAsia="zh-CN" w:bidi="ar"/>
        </w:rPr>
        <w:t>时间</w:t>
      </w:r>
      <w:r>
        <w:rPr>
          <w:rFonts w:hint="eastAsia" w:ascii="宋体" w:hAnsi="宋体" w:eastAsia="宋体" w:cs="宋体"/>
          <w:color w:val="auto"/>
          <w:kern w:val="0"/>
          <w:sz w:val="24"/>
          <w:szCs w:val="24"/>
          <w:highlight w:val="none"/>
          <w:shd w:val="clear" w:color="auto" w:fill="FFFFFF"/>
          <w:lang w:eastAsia="zh-CN" w:bidi="ar"/>
        </w:rPr>
        <w:t>）</w:t>
      </w:r>
      <w:r>
        <w:rPr>
          <w:rFonts w:hint="eastAsia" w:ascii="宋体" w:hAnsi="宋体" w:cs="宋体"/>
          <w:color w:val="auto"/>
          <w:kern w:val="0"/>
          <w:sz w:val="24"/>
          <w:szCs w:val="24"/>
          <w:highlight w:val="none"/>
          <w:shd w:val="clear" w:color="auto" w:fill="FFFFFF"/>
          <w:lang w:bidi="ar"/>
        </w:rPr>
        <w:t>，具备验收条件。</w:t>
      </w:r>
    </w:p>
    <w:p>
      <w:pPr>
        <w:widowControl/>
        <w:adjustRightInd w:val="0"/>
        <w:spacing w:line="360" w:lineRule="auto"/>
        <w:textAlignment w:val="bottom"/>
        <w:rPr>
          <w:rFonts w:hint="eastAsia" w:ascii="宋体" w:hAnsi="宋体" w:cs="宋体"/>
          <w:color w:val="auto"/>
          <w:kern w:val="0"/>
          <w:sz w:val="24"/>
          <w:szCs w:val="24"/>
          <w:highlight w:val="none"/>
          <w:shd w:val="clear" w:color="auto" w:fill="FFFFFF"/>
          <w:lang w:bidi="ar"/>
        </w:rPr>
      </w:pPr>
    </w:p>
    <w:p>
      <w:pPr>
        <w:spacing w:line="360" w:lineRule="auto"/>
        <w:rPr>
          <w:rFonts w:hint="eastAsia" w:ascii="宋体" w:hAnsi="宋体" w:cs="宋体"/>
          <w:b/>
          <w:bCs/>
          <w:color w:val="auto"/>
          <w:kern w:val="0"/>
          <w:sz w:val="24"/>
          <w:szCs w:val="24"/>
          <w:highlight w:val="none"/>
          <w:shd w:val="clear" w:color="auto" w:fill="FFFFFF"/>
          <w:lang w:bidi="ar"/>
        </w:rPr>
      </w:pPr>
      <w:r>
        <w:rPr>
          <w:rFonts w:hint="eastAsia" w:ascii="宋体" w:hAnsi="宋体" w:cs="宋体"/>
          <w:b/>
          <w:bCs/>
          <w:color w:val="auto"/>
          <w:kern w:val="0"/>
          <w:sz w:val="24"/>
          <w:szCs w:val="24"/>
          <w:highlight w:val="none"/>
          <w:shd w:val="clear" w:color="auto" w:fill="FFFFFF"/>
          <w:lang w:bidi="ar"/>
        </w:rPr>
        <w:t>八、验收要求</w:t>
      </w:r>
    </w:p>
    <w:p>
      <w:pPr>
        <w:widowControl/>
        <w:adjustRightInd w:val="0"/>
        <w:spacing w:line="360" w:lineRule="auto"/>
        <w:textAlignment w:val="bottom"/>
        <w:rPr>
          <w:rFonts w:hint="eastAsia" w:ascii="宋体" w:hAnsi="宋体" w:cs="宋体"/>
          <w:color w:val="auto"/>
          <w:kern w:val="0"/>
          <w:sz w:val="24"/>
          <w:szCs w:val="24"/>
          <w:highlight w:val="none"/>
          <w:shd w:val="clear" w:color="auto" w:fill="FFFFFF"/>
          <w:lang w:bidi="ar"/>
        </w:rPr>
      </w:pPr>
      <w:r>
        <w:rPr>
          <w:rFonts w:hint="eastAsia" w:ascii="宋体" w:hAnsi="宋体" w:cs="宋体"/>
          <w:color w:val="auto"/>
          <w:kern w:val="0"/>
          <w:sz w:val="24"/>
          <w:szCs w:val="24"/>
          <w:highlight w:val="none"/>
          <w:shd w:val="clear" w:color="auto" w:fill="FFFFFF"/>
          <w:lang w:bidi="ar"/>
        </w:rPr>
        <w:t>（一）供应商须提供详细的验收方案，该方案须符合国家相关行业标准和验收标准。</w:t>
      </w:r>
    </w:p>
    <w:p>
      <w:pPr>
        <w:widowControl/>
        <w:adjustRightInd w:val="0"/>
        <w:spacing w:line="360" w:lineRule="auto"/>
        <w:textAlignment w:val="bottom"/>
        <w:rPr>
          <w:rFonts w:hint="eastAsia" w:ascii="宋体" w:hAnsi="宋体" w:cs="宋体"/>
          <w:color w:val="auto"/>
          <w:kern w:val="0"/>
          <w:sz w:val="24"/>
          <w:szCs w:val="24"/>
          <w:highlight w:val="none"/>
          <w:shd w:val="clear" w:color="auto" w:fill="FFFFFF"/>
          <w:lang w:bidi="ar"/>
        </w:rPr>
      </w:pPr>
      <w:r>
        <w:rPr>
          <w:rFonts w:hint="eastAsia" w:ascii="宋体" w:hAnsi="宋体" w:cs="宋体"/>
          <w:color w:val="auto"/>
          <w:kern w:val="0"/>
          <w:sz w:val="24"/>
          <w:szCs w:val="24"/>
          <w:highlight w:val="none"/>
          <w:shd w:val="clear" w:color="auto" w:fill="FFFFFF"/>
          <w:lang w:bidi="ar"/>
        </w:rPr>
        <w:t>（二）采购人在接到供应商以书面形式提出验收申请后，及时组织相关专业技术人员，必要时邀请质检等部门共同参与验收，并出具验收报告，作为支付货款的依据。</w:t>
      </w:r>
    </w:p>
    <w:p>
      <w:pPr>
        <w:widowControl/>
        <w:adjustRightInd w:val="0"/>
        <w:spacing w:line="360" w:lineRule="auto"/>
        <w:textAlignment w:val="bottom"/>
        <w:rPr>
          <w:rFonts w:hint="eastAsia" w:ascii="宋体" w:hAnsi="宋体" w:eastAsia="宋体" w:cs="宋体"/>
          <w:color w:val="auto"/>
          <w:kern w:val="0"/>
          <w:sz w:val="24"/>
          <w:szCs w:val="24"/>
          <w:highlight w:val="none"/>
          <w:shd w:val="clear" w:color="auto" w:fill="FFFFFF"/>
          <w:lang w:eastAsia="zh-CN" w:bidi="ar"/>
        </w:rPr>
      </w:pPr>
      <w:r>
        <w:rPr>
          <w:rFonts w:hint="eastAsia" w:ascii="宋体" w:hAnsi="宋体" w:cs="宋体"/>
          <w:color w:val="auto"/>
          <w:kern w:val="0"/>
          <w:sz w:val="24"/>
          <w:szCs w:val="24"/>
          <w:highlight w:val="none"/>
          <w:shd w:val="clear" w:color="auto" w:fill="FFFFFF"/>
          <w:lang w:bidi="ar"/>
        </w:rPr>
        <w:t>（三）成交供应商在完成项目后，若经采购人和轨道公司共同验收不合格，成交供应商承担所有责任</w:t>
      </w:r>
      <w:r>
        <w:rPr>
          <w:rFonts w:hint="eastAsia" w:ascii="宋体" w:hAnsi="宋体" w:cs="宋体"/>
          <w:color w:val="auto"/>
          <w:kern w:val="0"/>
          <w:sz w:val="24"/>
          <w:szCs w:val="24"/>
          <w:highlight w:val="none"/>
          <w:shd w:val="clear" w:color="auto" w:fill="FFFFFF"/>
          <w:lang w:eastAsia="zh-CN" w:bidi="ar"/>
        </w:rPr>
        <w:t>。</w:t>
      </w:r>
    </w:p>
    <w:p>
      <w:pPr>
        <w:widowControl/>
        <w:adjustRightInd w:val="0"/>
        <w:spacing w:line="360" w:lineRule="auto"/>
        <w:textAlignment w:val="bottom"/>
        <w:rPr>
          <w:rFonts w:hint="eastAsia" w:ascii="宋体" w:hAnsi="宋体" w:cs="宋体"/>
          <w:color w:val="auto"/>
          <w:kern w:val="0"/>
          <w:sz w:val="24"/>
          <w:szCs w:val="24"/>
          <w:highlight w:val="none"/>
          <w:shd w:val="clear" w:color="auto" w:fill="FFFFFF"/>
          <w:lang w:bidi="ar"/>
        </w:rPr>
      </w:pPr>
    </w:p>
    <w:p>
      <w:pPr>
        <w:spacing w:line="360" w:lineRule="auto"/>
        <w:rPr>
          <w:rFonts w:hint="eastAsia" w:ascii="宋体" w:hAnsi="宋体" w:cs="宋体"/>
          <w:b/>
          <w:bCs/>
          <w:color w:val="auto"/>
          <w:kern w:val="0"/>
          <w:sz w:val="24"/>
          <w:szCs w:val="24"/>
          <w:highlight w:val="none"/>
          <w:shd w:val="clear" w:color="auto" w:fill="FFFFFF"/>
          <w:lang w:bidi="ar"/>
        </w:rPr>
      </w:pPr>
      <w:r>
        <w:rPr>
          <w:rFonts w:hint="eastAsia" w:ascii="宋体" w:hAnsi="宋体" w:cs="宋体"/>
          <w:b/>
          <w:bCs/>
          <w:color w:val="auto"/>
          <w:kern w:val="0"/>
          <w:sz w:val="24"/>
          <w:szCs w:val="24"/>
          <w:highlight w:val="none"/>
          <w:shd w:val="clear" w:color="auto" w:fill="FFFFFF"/>
          <w:lang w:bidi="ar"/>
        </w:rPr>
        <w:t>九、付款方式</w:t>
      </w:r>
    </w:p>
    <w:p>
      <w:pPr>
        <w:widowControl/>
        <w:adjustRightInd w:val="0"/>
        <w:spacing w:line="360" w:lineRule="auto"/>
        <w:ind w:firstLine="480" w:firstLineChars="200"/>
        <w:textAlignment w:val="bottom"/>
        <w:rPr>
          <w:rFonts w:hint="eastAsia" w:ascii="宋体" w:hAnsi="宋体" w:cs="宋体"/>
          <w:bCs/>
          <w:color w:val="auto"/>
          <w:sz w:val="24"/>
          <w:szCs w:val="24"/>
          <w:highlight w:val="none"/>
          <w:u w:val="single"/>
        </w:rPr>
      </w:pPr>
      <w:r>
        <w:rPr>
          <w:rFonts w:hint="eastAsia" w:ascii="宋体" w:hAnsi="宋体" w:cs="宋体"/>
          <w:bCs/>
          <w:color w:val="auto"/>
          <w:sz w:val="24"/>
          <w:szCs w:val="24"/>
          <w:highlight w:val="none"/>
          <w:u w:val="single"/>
        </w:rPr>
        <w:t>所有工作量均按图施工结束并联合验收合格后支付合同总价的80%</w:t>
      </w:r>
      <w:r>
        <w:rPr>
          <w:rFonts w:hint="eastAsia" w:ascii="宋体" w:hAnsi="宋体" w:cs="宋体"/>
          <w:bCs/>
          <w:color w:val="auto"/>
          <w:sz w:val="24"/>
          <w:szCs w:val="24"/>
          <w:highlight w:val="none"/>
          <w:u w:val="single"/>
          <w:lang w:eastAsia="zh-CN"/>
        </w:rPr>
        <w:t>。</w:t>
      </w:r>
      <w:r>
        <w:rPr>
          <w:rFonts w:hint="eastAsia" w:ascii="宋体" w:hAnsi="宋体" w:cs="宋体"/>
          <w:bCs/>
          <w:color w:val="auto"/>
          <w:sz w:val="24"/>
          <w:szCs w:val="24"/>
          <w:highlight w:val="none"/>
          <w:u w:val="single"/>
        </w:rPr>
        <w:t>验收合格满一年后凭审计报告支付至</w:t>
      </w:r>
      <w:r>
        <w:rPr>
          <w:rFonts w:hint="eastAsia" w:ascii="宋体" w:hAnsi="宋体" w:cs="宋体"/>
          <w:bCs/>
          <w:color w:val="auto"/>
          <w:sz w:val="24"/>
          <w:szCs w:val="24"/>
          <w:highlight w:val="none"/>
          <w:u w:val="single"/>
          <w:lang w:val="en-US" w:eastAsia="zh-CN"/>
        </w:rPr>
        <w:t>审定价的</w:t>
      </w:r>
      <w:r>
        <w:rPr>
          <w:rFonts w:hint="eastAsia" w:ascii="宋体" w:hAnsi="宋体" w:cs="宋体"/>
          <w:bCs/>
          <w:color w:val="auto"/>
          <w:sz w:val="24"/>
          <w:szCs w:val="24"/>
          <w:highlight w:val="none"/>
          <w:u w:val="single"/>
        </w:rPr>
        <w:t>9</w:t>
      </w:r>
      <w:r>
        <w:rPr>
          <w:rFonts w:ascii="宋体" w:hAnsi="宋体" w:cs="宋体"/>
          <w:bCs/>
          <w:color w:val="auto"/>
          <w:sz w:val="24"/>
          <w:szCs w:val="24"/>
          <w:highlight w:val="none"/>
          <w:u w:val="single"/>
        </w:rPr>
        <w:t>0%</w:t>
      </w:r>
      <w:r>
        <w:rPr>
          <w:rFonts w:hint="eastAsia" w:ascii="宋体" w:hAnsi="宋体" w:cs="宋体"/>
          <w:bCs/>
          <w:color w:val="auto"/>
          <w:sz w:val="24"/>
          <w:szCs w:val="24"/>
          <w:highlight w:val="none"/>
          <w:u w:val="single"/>
        </w:rPr>
        <w:t>，余</w:t>
      </w:r>
      <w:r>
        <w:rPr>
          <w:rFonts w:hint="eastAsia" w:ascii="宋体" w:hAnsi="宋体" w:cs="宋体"/>
          <w:bCs/>
          <w:color w:val="auto"/>
          <w:sz w:val="24"/>
          <w:szCs w:val="24"/>
          <w:highlight w:val="none"/>
          <w:u w:val="single"/>
          <w:lang w:val="en-US" w:eastAsia="zh-CN"/>
        </w:rPr>
        <w:t>审定价的10%</w:t>
      </w:r>
      <w:r>
        <w:rPr>
          <w:rFonts w:hint="eastAsia" w:ascii="宋体" w:hAnsi="宋体" w:cs="宋体"/>
          <w:bCs/>
          <w:color w:val="auto"/>
          <w:sz w:val="24"/>
          <w:szCs w:val="24"/>
          <w:highlight w:val="none"/>
          <w:u w:val="single"/>
        </w:rPr>
        <w:t>验收合格满两年后支付。每次支付前，必须出具相应金额发票。</w:t>
      </w:r>
    </w:p>
    <w:p>
      <w:pPr>
        <w:snapToGrid w:val="0"/>
        <w:spacing w:line="480" w:lineRule="exact"/>
        <w:outlineLvl w:val="1"/>
        <w:rPr>
          <w:rFonts w:hint="eastAsia" w:hAnsi="宋体" w:cs="宋体"/>
          <w:b/>
          <w:color w:val="auto"/>
          <w:sz w:val="24"/>
          <w:szCs w:val="24"/>
          <w:highlight w:val="none"/>
          <w:lang w:val="en-US" w:eastAsia="zh-CN"/>
        </w:rPr>
      </w:pPr>
    </w:p>
    <w:p>
      <w:pPr>
        <w:snapToGrid w:val="0"/>
        <w:spacing w:line="480" w:lineRule="exact"/>
        <w:outlineLvl w:val="1"/>
        <w:rPr>
          <w:rFonts w:hAnsi="宋体" w:cs="宋体"/>
          <w:b/>
          <w:color w:val="auto"/>
          <w:sz w:val="24"/>
          <w:szCs w:val="24"/>
          <w:highlight w:val="none"/>
        </w:rPr>
      </w:pPr>
      <w:r>
        <w:rPr>
          <w:rFonts w:hint="eastAsia" w:hAnsi="宋体" w:cs="宋体"/>
          <w:b/>
          <w:color w:val="auto"/>
          <w:sz w:val="24"/>
          <w:szCs w:val="24"/>
          <w:highlight w:val="none"/>
          <w:lang w:val="en-US" w:eastAsia="zh-CN"/>
        </w:rPr>
        <w:t>十</w:t>
      </w:r>
      <w:r>
        <w:rPr>
          <w:rFonts w:hint="eastAsia" w:hAnsi="宋体" w:cs="宋体"/>
          <w:b/>
          <w:color w:val="auto"/>
          <w:sz w:val="24"/>
          <w:szCs w:val="24"/>
          <w:highlight w:val="none"/>
        </w:rPr>
        <w:t>、综合评分评审标准</w:t>
      </w:r>
    </w:p>
    <w:p>
      <w:pPr>
        <w:snapToGrid w:val="0"/>
        <w:spacing w:line="360" w:lineRule="auto"/>
        <w:ind w:firstLine="480" w:firstLineChars="200"/>
        <w:outlineLvl w:val="2"/>
        <w:rPr>
          <w:rFonts w:hAnsi="宋体" w:cs="宋体"/>
          <w:color w:val="auto"/>
          <w:sz w:val="24"/>
          <w:szCs w:val="24"/>
          <w:highlight w:val="none"/>
        </w:rPr>
      </w:pPr>
      <w:r>
        <w:rPr>
          <w:rFonts w:hint="eastAsia" w:hAnsi="宋体" w:cs="宋体"/>
          <w:color w:val="auto"/>
          <w:sz w:val="24"/>
          <w:szCs w:val="24"/>
          <w:highlight w:val="none"/>
        </w:rPr>
        <w:t>（一）技术分：（70分）</w:t>
      </w:r>
    </w:p>
    <w:tbl>
      <w:tblPr>
        <w:tblStyle w:val="10"/>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88"/>
        <w:gridCol w:w="81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7" w:hRule="atLeast"/>
          <w:jc w:val="center"/>
        </w:trPr>
        <w:tc>
          <w:tcPr>
            <w:tcW w:w="1388" w:type="dxa"/>
            <w:noWrap w:val="0"/>
            <w:vAlign w:val="center"/>
          </w:tcPr>
          <w:p>
            <w:pPr>
              <w:widowControl/>
              <w:spacing w:line="400" w:lineRule="exact"/>
              <w:jc w:val="center"/>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项目细则</w:t>
            </w:r>
          </w:p>
        </w:tc>
        <w:tc>
          <w:tcPr>
            <w:tcW w:w="8159" w:type="dxa"/>
            <w:noWrap w:val="0"/>
            <w:vAlign w:val="center"/>
          </w:tcPr>
          <w:p>
            <w:pPr>
              <w:widowControl/>
              <w:spacing w:line="400" w:lineRule="exact"/>
              <w:jc w:val="center"/>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评审细则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51" w:hRule="atLeast"/>
          <w:jc w:val="center"/>
        </w:trPr>
        <w:tc>
          <w:tcPr>
            <w:tcW w:w="1388" w:type="dxa"/>
            <w:vMerge w:val="restart"/>
            <w:noWrap w:val="0"/>
            <w:vAlign w:val="center"/>
          </w:tcPr>
          <w:p>
            <w:pPr>
              <w:spacing w:line="400" w:lineRule="exact"/>
              <w:rPr>
                <w:color w:val="auto"/>
                <w:szCs w:val="22"/>
                <w:highlight w:val="none"/>
              </w:rPr>
            </w:pPr>
            <w:r>
              <w:rPr>
                <w:rFonts w:hint="eastAsia"/>
                <w:color w:val="auto"/>
                <w:szCs w:val="22"/>
                <w:highlight w:val="none"/>
              </w:rPr>
              <w:t>施工组织设计（30分）</w:t>
            </w:r>
          </w:p>
        </w:tc>
        <w:tc>
          <w:tcPr>
            <w:tcW w:w="8159" w:type="dxa"/>
            <w:noWrap w:val="0"/>
            <w:vAlign w:val="center"/>
          </w:tcPr>
          <w:p>
            <w:pPr>
              <w:spacing w:line="400" w:lineRule="exact"/>
              <w:rPr>
                <w:rFonts w:hint="eastAsia"/>
                <w:color w:val="auto"/>
                <w:szCs w:val="22"/>
                <w:highlight w:val="none"/>
              </w:rPr>
            </w:pPr>
            <w:r>
              <w:rPr>
                <w:rFonts w:hint="eastAsia"/>
                <w:color w:val="auto"/>
                <w:szCs w:val="22"/>
                <w:highlight w:val="none"/>
              </w:rPr>
              <w:t>施工进度计划和各阶段的保证措施</w:t>
            </w:r>
          </w:p>
          <w:p>
            <w:pPr>
              <w:spacing w:line="400" w:lineRule="exact"/>
              <w:rPr>
                <w:color w:val="auto"/>
                <w:szCs w:val="22"/>
                <w:highlight w:val="none"/>
              </w:rPr>
            </w:pPr>
            <w:r>
              <w:rPr>
                <w:rFonts w:hint="eastAsia"/>
                <w:color w:val="auto"/>
                <w:szCs w:val="22"/>
                <w:highlight w:val="none"/>
              </w:rPr>
              <w:t>7分＜优秀≤10分；3分＜良好≤7分；1分＜一般≤3分；0≤较差≤1分。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5" w:hRule="atLeast"/>
          <w:jc w:val="center"/>
        </w:trPr>
        <w:tc>
          <w:tcPr>
            <w:tcW w:w="1388" w:type="dxa"/>
            <w:vMerge w:val="continue"/>
            <w:noWrap w:val="0"/>
            <w:vAlign w:val="center"/>
          </w:tcPr>
          <w:p>
            <w:pPr>
              <w:spacing w:line="400" w:lineRule="exact"/>
              <w:rPr>
                <w:rFonts w:hint="eastAsia"/>
                <w:color w:val="auto"/>
                <w:szCs w:val="22"/>
                <w:highlight w:val="none"/>
              </w:rPr>
            </w:pPr>
          </w:p>
        </w:tc>
        <w:tc>
          <w:tcPr>
            <w:tcW w:w="8159" w:type="dxa"/>
            <w:noWrap w:val="0"/>
            <w:vAlign w:val="center"/>
          </w:tcPr>
          <w:p>
            <w:pPr>
              <w:spacing w:line="400" w:lineRule="exact"/>
              <w:rPr>
                <w:rFonts w:hint="eastAsia"/>
                <w:color w:val="auto"/>
                <w:highlight w:val="none"/>
              </w:rPr>
            </w:pPr>
            <w:r>
              <w:rPr>
                <w:rFonts w:hint="eastAsia"/>
                <w:color w:val="auto"/>
                <w:highlight w:val="none"/>
              </w:rPr>
              <w:t>劳动力、机械设备和材料投入计划</w:t>
            </w:r>
          </w:p>
          <w:p>
            <w:pPr>
              <w:pStyle w:val="9"/>
              <w:ind w:left="0" w:leftChars="0" w:firstLine="0" w:firstLineChars="0"/>
              <w:rPr>
                <w:rFonts w:hint="eastAsia"/>
                <w:color w:val="auto"/>
                <w:highlight w:val="none"/>
              </w:rPr>
            </w:pPr>
            <w:r>
              <w:rPr>
                <w:rFonts w:hint="eastAsia"/>
                <w:color w:val="auto"/>
                <w:szCs w:val="22"/>
                <w:highlight w:val="none"/>
              </w:rPr>
              <w:t>7分＜优秀≤10分；3分＜良好≤7分；1分＜一般≤3分；0≤较差≤1分。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51" w:hRule="atLeast"/>
          <w:jc w:val="center"/>
        </w:trPr>
        <w:tc>
          <w:tcPr>
            <w:tcW w:w="1388" w:type="dxa"/>
            <w:vMerge w:val="continue"/>
            <w:noWrap w:val="0"/>
            <w:vAlign w:val="center"/>
          </w:tcPr>
          <w:p>
            <w:pPr>
              <w:spacing w:line="400" w:lineRule="exact"/>
              <w:rPr>
                <w:rFonts w:hint="eastAsia"/>
                <w:color w:val="auto"/>
                <w:szCs w:val="22"/>
                <w:highlight w:val="none"/>
              </w:rPr>
            </w:pPr>
          </w:p>
        </w:tc>
        <w:tc>
          <w:tcPr>
            <w:tcW w:w="8159" w:type="dxa"/>
            <w:noWrap w:val="0"/>
            <w:vAlign w:val="center"/>
          </w:tcPr>
          <w:p>
            <w:pPr>
              <w:spacing w:line="400" w:lineRule="exact"/>
              <w:rPr>
                <w:rFonts w:hint="eastAsia"/>
                <w:color w:val="auto"/>
                <w:szCs w:val="22"/>
                <w:highlight w:val="none"/>
              </w:rPr>
            </w:pPr>
            <w:r>
              <w:rPr>
                <w:rFonts w:hint="eastAsia"/>
                <w:color w:val="auto"/>
                <w:szCs w:val="22"/>
                <w:highlight w:val="none"/>
              </w:rPr>
              <w:t>关键施工技术、工艺及工程项目实施的重点、难点和解决方案</w:t>
            </w:r>
          </w:p>
          <w:p>
            <w:pPr>
              <w:spacing w:line="400" w:lineRule="exact"/>
              <w:rPr>
                <w:rFonts w:hint="eastAsia"/>
                <w:color w:val="auto"/>
                <w:szCs w:val="22"/>
                <w:highlight w:val="none"/>
              </w:rPr>
            </w:pPr>
            <w:r>
              <w:rPr>
                <w:rFonts w:hint="eastAsia"/>
                <w:color w:val="auto"/>
                <w:szCs w:val="22"/>
                <w:highlight w:val="none"/>
              </w:rPr>
              <w:t>7分＜优秀≤10分；3分＜良好≤7分；1分＜一般≤3分；0≤较差≤1分。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59" w:hRule="atLeast"/>
          <w:jc w:val="center"/>
        </w:trPr>
        <w:tc>
          <w:tcPr>
            <w:tcW w:w="1388" w:type="dxa"/>
            <w:noWrap w:val="0"/>
            <w:vAlign w:val="center"/>
          </w:tcPr>
          <w:p>
            <w:pPr>
              <w:spacing w:line="400" w:lineRule="exact"/>
              <w:rPr>
                <w:rFonts w:hint="eastAsia"/>
                <w:color w:val="auto"/>
                <w:szCs w:val="22"/>
                <w:highlight w:val="none"/>
              </w:rPr>
            </w:pPr>
            <w:r>
              <w:rPr>
                <w:rFonts w:hint="eastAsia"/>
                <w:color w:val="auto"/>
                <w:szCs w:val="22"/>
                <w:highlight w:val="none"/>
              </w:rPr>
              <w:t>主要装饰材料的选型配置（1</w:t>
            </w:r>
            <w:r>
              <w:rPr>
                <w:color w:val="auto"/>
                <w:szCs w:val="22"/>
                <w:highlight w:val="none"/>
              </w:rPr>
              <w:t>9</w:t>
            </w:r>
            <w:r>
              <w:rPr>
                <w:rFonts w:hint="eastAsia"/>
                <w:color w:val="auto"/>
                <w:szCs w:val="22"/>
                <w:highlight w:val="none"/>
              </w:rPr>
              <w:t>分）</w:t>
            </w:r>
          </w:p>
        </w:tc>
        <w:tc>
          <w:tcPr>
            <w:tcW w:w="8159" w:type="dxa"/>
            <w:noWrap w:val="0"/>
            <w:vAlign w:val="center"/>
          </w:tcPr>
          <w:p>
            <w:pPr>
              <w:spacing w:line="400" w:lineRule="exact"/>
              <w:rPr>
                <w:rFonts w:hint="eastAsia"/>
                <w:color w:val="auto"/>
                <w:szCs w:val="22"/>
                <w:highlight w:val="none"/>
              </w:rPr>
            </w:pPr>
            <w:r>
              <w:rPr>
                <w:rFonts w:hint="eastAsia"/>
                <w:color w:val="auto"/>
                <w:szCs w:val="22"/>
                <w:highlight w:val="none"/>
              </w:rPr>
              <w:t>根据主要装饰材料（电线</w:t>
            </w:r>
            <w:r>
              <w:rPr>
                <w:rFonts w:hint="eastAsia" w:ascii="宋体" w:hAnsi="宋体"/>
                <w:color w:val="auto"/>
                <w:szCs w:val="22"/>
                <w:highlight w:val="none"/>
              </w:rPr>
              <w:t>、</w:t>
            </w:r>
            <w:r>
              <w:rPr>
                <w:rFonts w:hint="eastAsia"/>
                <w:color w:val="auto"/>
                <w:szCs w:val="22"/>
                <w:highlight w:val="none"/>
              </w:rPr>
              <w:t>插座</w:t>
            </w:r>
            <w:r>
              <w:rPr>
                <w:rFonts w:hint="eastAsia" w:ascii="宋体" w:hAnsi="宋体"/>
                <w:color w:val="auto"/>
                <w:szCs w:val="22"/>
                <w:highlight w:val="none"/>
              </w:rPr>
              <w:t>、</w:t>
            </w:r>
            <w:r>
              <w:rPr>
                <w:rFonts w:hint="eastAsia"/>
                <w:color w:val="auto"/>
                <w:szCs w:val="22"/>
                <w:highlight w:val="none"/>
              </w:rPr>
              <w:t>钛晶板</w:t>
            </w:r>
            <w:r>
              <w:rPr>
                <w:rFonts w:hint="eastAsia" w:ascii="宋体" w:hAnsi="宋体"/>
                <w:color w:val="auto"/>
                <w:szCs w:val="22"/>
                <w:highlight w:val="none"/>
              </w:rPr>
              <w:t>、</w:t>
            </w:r>
            <w:r>
              <w:rPr>
                <w:rFonts w:hint="eastAsia"/>
                <w:color w:val="auto"/>
                <w:szCs w:val="22"/>
                <w:highlight w:val="none"/>
              </w:rPr>
              <w:t>不锈钢配件</w:t>
            </w:r>
            <w:r>
              <w:rPr>
                <w:rFonts w:hint="eastAsia" w:ascii="宋体" w:hAnsi="宋体"/>
                <w:color w:val="auto"/>
                <w:szCs w:val="22"/>
                <w:highlight w:val="none"/>
              </w:rPr>
              <w:t>、</w:t>
            </w:r>
            <w:r>
              <w:rPr>
                <w:rFonts w:hint="eastAsia"/>
                <w:color w:val="auto"/>
                <w:szCs w:val="22"/>
                <w:highlight w:val="none"/>
              </w:rPr>
              <w:t>网线）选型配置横向比较，综合打分。</w:t>
            </w:r>
          </w:p>
          <w:p>
            <w:pPr>
              <w:spacing w:line="400" w:lineRule="exact"/>
              <w:rPr>
                <w:rFonts w:hint="eastAsia"/>
                <w:color w:val="auto"/>
                <w:szCs w:val="22"/>
                <w:highlight w:val="none"/>
              </w:rPr>
            </w:pPr>
            <w:r>
              <w:rPr>
                <w:color w:val="auto"/>
                <w:szCs w:val="22"/>
                <w:highlight w:val="none"/>
              </w:rPr>
              <w:t>15</w:t>
            </w:r>
            <w:r>
              <w:rPr>
                <w:rFonts w:hint="eastAsia"/>
                <w:color w:val="auto"/>
                <w:szCs w:val="22"/>
                <w:highlight w:val="none"/>
              </w:rPr>
              <w:t>分＜优秀≤</w:t>
            </w:r>
            <w:r>
              <w:rPr>
                <w:color w:val="auto"/>
                <w:szCs w:val="22"/>
                <w:highlight w:val="none"/>
              </w:rPr>
              <w:t>19</w:t>
            </w:r>
            <w:r>
              <w:rPr>
                <w:rFonts w:hint="eastAsia"/>
                <w:color w:val="auto"/>
                <w:szCs w:val="22"/>
                <w:highlight w:val="none"/>
              </w:rPr>
              <w:t>分；</w:t>
            </w:r>
            <w:r>
              <w:rPr>
                <w:color w:val="auto"/>
                <w:szCs w:val="22"/>
                <w:highlight w:val="none"/>
              </w:rPr>
              <w:t>10</w:t>
            </w:r>
            <w:r>
              <w:rPr>
                <w:rFonts w:hint="eastAsia"/>
                <w:color w:val="auto"/>
                <w:szCs w:val="22"/>
                <w:highlight w:val="none"/>
              </w:rPr>
              <w:t>分＜良好≤</w:t>
            </w:r>
            <w:r>
              <w:rPr>
                <w:color w:val="auto"/>
                <w:szCs w:val="22"/>
                <w:highlight w:val="none"/>
              </w:rPr>
              <w:t>14</w:t>
            </w:r>
            <w:r>
              <w:rPr>
                <w:rFonts w:hint="eastAsia"/>
                <w:color w:val="auto"/>
                <w:szCs w:val="22"/>
                <w:highlight w:val="none"/>
              </w:rPr>
              <w:t>分；</w:t>
            </w:r>
            <w:r>
              <w:rPr>
                <w:color w:val="auto"/>
                <w:szCs w:val="22"/>
                <w:highlight w:val="none"/>
              </w:rPr>
              <w:t>5</w:t>
            </w:r>
            <w:r>
              <w:rPr>
                <w:rFonts w:hint="eastAsia"/>
                <w:color w:val="auto"/>
                <w:szCs w:val="22"/>
                <w:highlight w:val="none"/>
              </w:rPr>
              <w:t>分＜一般≤</w:t>
            </w:r>
            <w:r>
              <w:rPr>
                <w:color w:val="auto"/>
                <w:szCs w:val="22"/>
                <w:highlight w:val="none"/>
              </w:rPr>
              <w:t>9</w:t>
            </w:r>
            <w:r>
              <w:rPr>
                <w:rFonts w:hint="eastAsia"/>
                <w:color w:val="auto"/>
                <w:szCs w:val="22"/>
                <w:highlight w:val="none"/>
              </w:rPr>
              <w:t>分；0≤较差≤</w:t>
            </w:r>
            <w:r>
              <w:rPr>
                <w:color w:val="auto"/>
                <w:szCs w:val="22"/>
                <w:highlight w:val="none"/>
              </w:rPr>
              <w:t>4</w:t>
            </w:r>
            <w:r>
              <w:rPr>
                <w:rFonts w:hint="eastAsia"/>
                <w:color w:val="auto"/>
                <w:szCs w:val="22"/>
                <w:highlight w:val="none"/>
              </w:rPr>
              <w:t>分。</w:t>
            </w:r>
          </w:p>
          <w:p>
            <w:pPr>
              <w:spacing w:line="400" w:lineRule="exact"/>
              <w:rPr>
                <w:color w:val="auto"/>
                <w:szCs w:val="22"/>
                <w:highlight w:val="none"/>
              </w:rPr>
            </w:pPr>
            <w:r>
              <w:rPr>
                <w:rFonts w:hint="eastAsia"/>
                <w:color w:val="auto"/>
                <w:szCs w:val="22"/>
                <w:highlight w:val="none"/>
              </w:rPr>
              <w:t>提供主要装饰材料清单及品牌型号表，并提供样品，未提供不得分。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55" w:hRule="atLeast"/>
          <w:jc w:val="center"/>
        </w:trPr>
        <w:tc>
          <w:tcPr>
            <w:tcW w:w="1388" w:type="dxa"/>
            <w:noWrap w:val="0"/>
            <w:vAlign w:val="center"/>
          </w:tcPr>
          <w:p>
            <w:pPr>
              <w:spacing w:line="400" w:lineRule="exact"/>
              <w:rPr>
                <w:color w:val="auto"/>
                <w:szCs w:val="22"/>
                <w:highlight w:val="none"/>
              </w:rPr>
            </w:pPr>
            <w:r>
              <w:rPr>
                <w:rFonts w:hint="eastAsia"/>
                <w:color w:val="auto"/>
                <w:szCs w:val="22"/>
                <w:highlight w:val="none"/>
              </w:rPr>
              <w:t>设备选型配置（10分）</w:t>
            </w:r>
          </w:p>
        </w:tc>
        <w:tc>
          <w:tcPr>
            <w:tcW w:w="8159" w:type="dxa"/>
            <w:noWrap w:val="0"/>
            <w:vAlign w:val="center"/>
          </w:tcPr>
          <w:p>
            <w:pPr>
              <w:rPr>
                <w:rFonts w:hint="eastAsia"/>
                <w:color w:val="auto"/>
                <w:szCs w:val="22"/>
                <w:highlight w:val="none"/>
              </w:rPr>
            </w:pPr>
            <w:r>
              <w:rPr>
                <w:rFonts w:hint="eastAsia"/>
                <w:color w:val="auto"/>
                <w:szCs w:val="22"/>
                <w:highlight w:val="none"/>
              </w:rPr>
              <w:t>根据</w:t>
            </w:r>
            <w:r>
              <w:rPr>
                <w:rFonts w:hint="eastAsia" w:ascii="宋体" w:hAnsi="宋体" w:cs="宋体"/>
                <w:color w:val="auto"/>
                <w:kern w:val="0"/>
                <w:sz w:val="20"/>
                <w:highlight w:val="none"/>
                <w:lang w:bidi="ar"/>
              </w:rPr>
              <w:t>消毒器、消毒锅、空气净化机、交换机、路由器等设备的</w:t>
            </w:r>
            <w:r>
              <w:rPr>
                <w:rFonts w:hint="eastAsia"/>
                <w:color w:val="auto"/>
                <w:szCs w:val="22"/>
                <w:highlight w:val="none"/>
              </w:rPr>
              <w:t>选型配置横向比较，综合打分。7分＜优秀≤10分；3分＜良好≤7分；1分＜一般≤3分；0≤较差≤1分。</w:t>
            </w:r>
          </w:p>
          <w:p>
            <w:pPr>
              <w:rPr>
                <w:rFonts w:hint="eastAsia"/>
                <w:color w:val="auto"/>
                <w:szCs w:val="22"/>
                <w:highlight w:val="none"/>
              </w:rPr>
            </w:pPr>
            <w:r>
              <w:rPr>
                <w:rFonts w:hint="eastAsia"/>
                <w:color w:val="auto"/>
                <w:szCs w:val="22"/>
                <w:highlight w:val="none"/>
              </w:rPr>
              <w:t>提供设备品牌型号及技术参数，未提供不得分。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29" w:hRule="atLeast"/>
          <w:jc w:val="center"/>
        </w:trPr>
        <w:tc>
          <w:tcPr>
            <w:tcW w:w="1388" w:type="dxa"/>
            <w:noWrap w:val="0"/>
            <w:vAlign w:val="center"/>
          </w:tcPr>
          <w:p>
            <w:pPr>
              <w:widowControl/>
              <w:spacing w:line="400" w:lineRule="exact"/>
              <w:jc w:val="center"/>
              <w:rPr>
                <w:rFonts w:ascii="宋体" w:hAnsi="宋体" w:cs="宋体"/>
                <w:color w:val="auto"/>
                <w:szCs w:val="21"/>
                <w:highlight w:val="none"/>
              </w:rPr>
            </w:pPr>
            <w:r>
              <w:rPr>
                <w:rFonts w:hint="eastAsia" w:ascii="宋体" w:hAnsi="宋体" w:cs="宋体"/>
                <w:color w:val="auto"/>
                <w:szCs w:val="21"/>
                <w:highlight w:val="none"/>
              </w:rPr>
              <w:t>业绩</w:t>
            </w:r>
          </w:p>
          <w:p>
            <w:pPr>
              <w:widowControl/>
              <w:spacing w:line="400" w:lineRule="exact"/>
              <w:jc w:val="center"/>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6</w:t>
            </w:r>
            <w:r>
              <w:rPr>
                <w:rFonts w:hint="eastAsia" w:ascii="宋体" w:hAnsi="宋体" w:cs="宋体"/>
                <w:color w:val="auto"/>
                <w:szCs w:val="21"/>
                <w:highlight w:val="none"/>
              </w:rPr>
              <w:t>分）</w:t>
            </w:r>
          </w:p>
        </w:tc>
        <w:tc>
          <w:tcPr>
            <w:tcW w:w="8159" w:type="dxa"/>
            <w:noWrap w:val="0"/>
            <w:vAlign w:val="center"/>
          </w:tcPr>
          <w:p>
            <w:pPr>
              <w:spacing w:line="400" w:lineRule="exact"/>
              <w:rPr>
                <w:color w:val="auto"/>
                <w:highlight w:val="none"/>
              </w:rPr>
            </w:pPr>
            <w:r>
              <w:rPr>
                <w:rFonts w:hint="eastAsia"/>
                <w:color w:val="auto"/>
                <w:highlight w:val="none"/>
              </w:rPr>
              <w:t>投标供应商自</w:t>
            </w:r>
            <w:r>
              <w:rPr>
                <w:color w:val="auto"/>
                <w:highlight w:val="none"/>
              </w:rPr>
              <w:t>20</w:t>
            </w:r>
            <w:r>
              <w:rPr>
                <w:rFonts w:hint="eastAsia"/>
                <w:color w:val="auto"/>
                <w:highlight w:val="none"/>
              </w:rPr>
              <w:t>20年4月</w:t>
            </w:r>
            <w:r>
              <w:rPr>
                <w:color w:val="auto"/>
                <w:highlight w:val="none"/>
              </w:rPr>
              <w:t>1</w:t>
            </w:r>
            <w:r>
              <w:rPr>
                <w:rFonts w:hint="eastAsia"/>
                <w:color w:val="auto"/>
                <w:highlight w:val="none"/>
              </w:rPr>
              <w:t>日以来（以合同签订时间为准）承担的装饰装修业绩（不含家装业绩），有一个得2分，满分</w:t>
            </w:r>
            <w:r>
              <w:rPr>
                <w:color w:val="auto"/>
                <w:highlight w:val="none"/>
              </w:rPr>
              <w:t>6</w:t>
            </w:r>
            <w:r>
              <w:rPr>
                <w:rFonts w:hint="eastAsia"/>
                <w:color w:val="auto"/>
                <w:highlight w:val="none"/>
              </w:rPr>
              <w:t>分。（提供合同及部分发票复印件，缺少一项不得分）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29" w:hRule="atLeast"/>
          <w:jc w:val="center"/>
        </w:trPr>
        <w:tc>
          <w:tcPr>
            <w:tcW w:w="1388" w:type="dxa"/>
            <w:noWrap w:val="0"/>
            <w:vAlign w:val="center"/>
          </w:tcPr>
          <w:p>
            <w:pPr>
              <w:widowControl/>
              <w:spacing w:line="400" w:lineRule="exact"/>
              <w:jc w:val="center"/>
              <w:rPr>
                <w:rFonts w:ascii="宋体" w:hAnsi="宋体" w:cs="宋体"/>
                <w:color w:val="auto"/>
                <w:szCs w:val="21"/>
                <w:highlight w:val="none"/>
              </w:rPr>
            </w:pPr>
            <w:r>
              <w:rPr>
                <w:rFonts w:hint="eastAsia" w:ascii="宋体" w:hAnsi="宋体" w:cs="宋体"/>
                <w:color w:val="auto"/>
                <w:szCs w:val="21"/>
                <w:highlight w:val="none"/>
              </w:rPr>
              <w:t>售后服务</w:t>
            </w:r>
          </w:p>
          <w:p>
            <w:pPr>
              <w:widowControl/>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 xml:space="preserve"> （5分）</w:t>
            </w:r>
          </w:p>
        </w:tc>
        <w:tc>
          <w:tcPr>
            <w:tcW w:w="8159" w:type="dxa"/>
            <w:noWrap w:val="0"/>
            <w:vAlign w:val="center"/>
          </w:tcPr>
          <w:p>
            <w:pPr>
              <w:spacing w:line="400" w:lineRule="exact"/>
              <w:rPr>
                <w:rFonts w:hint="eastAsia"/>
                <w:color w:val="auto"/>
                <w:highlight w:val="none"/>
              </w:rPr>
            </w:pPr>
            <w:r>
              <w:rPr>
                <w:rFonts w:hint="eastAsia"/>
                <w:color w:val="auto"/>
                <w:highlight w:val="none"/>
              </w:rPr>
              <w:t>售后服务响应速度</w:t>
            </w:r>
            <w:r>
              <w:rPr>
                <w:rFonts w:hint="eastAsia" w:ascii="宋体" w:hAnsi="宋体"/>
                <w:color w:val="auto"/>
                <w:highlight w:val="none"/>
              </w:rPr>
              <w:t>、</w:t>
            </w:r>
            <w:r>
              <w:rPr>
                <w:rFonts w:hint="eastAsia"/>
                <w:color w:val="auto"/>
                <w:highlight w:val="none"/>
              </w:rPr>
              <w:t>质保期满后维修收费内容，其他服务承诺等。服务</w:t>
            </w:r>
            <w:r>
              <w:rPr>
                <w:color w:val="auto"/>
                <w:szCs w:val="22"/>
                <w:highlight w:val="none"/>
              </w:rPr>
              <w:t>3</w:t>
            </w:r>
            <w:r>
              <w:rPr>
                <w:rFonts w:hint="eastAsia"/>
                <w:color w:val="auto"/>
                <w:szCs w:val="22"/>
                <w:highlight w:val="none"/>
              </w:rPr>
              <w:t>分＜优秀≤</w:t>
            </w:r>
            <w:r>
              <w:rPr>
                <w:color w:val="auto"/>
                <w:szCs w:val="22"/>
                <w:highlight w:val="none"/>
              </w:rPr>
              <w:t>5</w:t>
            </w:r>
            <w:r>
              <w:rPr>
                <w:rFonts w:hint="eastAsia"/>
                <w:color w:val="auto"/>
                <w:szCs w:val="22"/>
                <w:highlight w:val="none"/>
              </w:rPr>
              <w:t>分；</w:t>
            </w:r>
            <w:r>
              <w:rPr>
                <w:color w:val="auto"/>
                <w:szCs w:val="22"/>
                <w:highlight w:val="none"/>
              </w:rPr>
              <w:t>1</w:t>
            </w:r>
            <w:r>
              <w:rPr>
                <w:rFonts w:hint="eastAsia"/>
                <w:color w:val="auto"/>
                <w:szCs w:val="22"/>
                <w:highlight w:val="none"/>
              </w:rPr>
              <w:t>分＜一般≤</w:t>
            </w:r>
            <w:r>
              <w:rPr>
                <w:color w:val="auto"/>
                <w:szCs w:val="22"/>
                <w:highlight w:val="none"/>
              </w:rPr>
              <w:t>3</w:t>
            </w:r>
            <w:r>
              <w:rPr>
                <w:rFonts w:hint="eastAsia"/>
                <w:color w:val="auto"/>
                <w:szCs w:val="22"/>
                <w:highlight w:val="none"/>
              </w:rPr>
              <w:t>分；较差不得分。</w:t>
            </w:r>
          </w:p>
        </w:tc>
      </w:tr>
    </w:tbl>
    <w:p>
      <w:pPr>
        <w:snapToGrid w:val="0"/>
        <w:spacing w:line="360" w:lineRule="auto"/>
        <w:ind w:firstLine="484" w:firstLineChars="202"/>
        <w:outlineLvl w:val="2"/>
        <w:rPr>
          <w:rFonts w:hAnsi="宋体" w:cs="宋体"/>
          <w:color w:val="auto"/>
          <w:sz w:val="24"/>
          <w:szCs w:val="24"/>
          <w:highlight w:val="none"/>
        </w:rPr>
      </w:pPr>
    </w:p>
    <w:p>
      <w:pPr>
        <w:numPr>
          <w:ilvl w:val="0"/>
          <w:numId w:val="3"/>
        </w:numPr>
        <w:snapToGrid w:val="0"/>
        <w:spacing w:line="360" w:lineRule="auto"/>
        <w:ind w:firstLine="484" w:firstLineChars="202"/>
        <w:outlineLvl w:val="2"/>
        <w:rPr>
          <w:rFonts w:hint="eastAsia" w:hAnsi="宋体" w:cs="宋体"/>
          <w:color w:val="auto"/>
          <w:sz w:val="24"/>
          <w:szCs w:val="24"/>
          <w:highlight w:val="none"/>
        </w:rPr>
      </w:pPr>
      <w:r>
        <w:rPr>
          <w:rFonts w:hint="eastAsia" w:hAnsi="宋体" w:cs="宋体"/>
          <w:color w:val="auto"/>
          <w:sz w:val="24"/>
          <w:szCs w:val="24"/>
          <w:highlight w:val="none"/>
        </w:rPr>
        <w:t>商务报价分：（30分）</w:t>
      </w:r>
    </w:p>
    <w:p>
      <w:pPr>
        <w:spacing w:line="480" w:lineRule="exact"/>
        <w:ind w:firstLine="480" w:firstLineChars="200"/>
        <w:rPr>
          <w:rFonts w:ascii="宋体" w:hAnsi="宋体" w:cs="宋体"/>
          <w:b/>
          <w:bCs/>
          <w:color w:val="auto"/>
          <w:sz w:val="24"/>
          <w:szCs w:val="24"/>
          <w:highlight w:val="none"/>
        </w:rPr>
      </w:pPr>
      <w:r>
        <w:rPr>
          <w:rFonts w:hint="eastAsia" w:ascii="宋体" w:hAnsi="宋体" w:cs="宋体"/>
          <w:color w:val="auto"/>
          <w:sz w:val="24"/>
          <w:szCs w:val="24"/>
          <w:highlight w:val="none"/>
        </w:rPr>
        <w:t>1.</w:t>
      </w:r>
      <w:r>
        <w:rPr>
          <w:rFonts w:hint="eastAsia" w:ascii="宋体" w:hAnsi="宋体" w:cs="宋体"/>
          <w:b/>
          <w:bCs/>
          <w:color w:val="auto"/>
          <w:sz w:val="24"/>
          <w:szCs w:val="24"/>
          <w:highlight w:val="none"/>
        </w:rPr>
        <w:t>本次项目最高限价：</w:t>
      </w:r>
      <w:r>
        <w:rPr>
          <w:rFonts w:hint="eastAsia" w:ascii="宋体" w:hAnsi="宋体" w:cs="宋体"/>
          <w:b/>
          <w:bCs/>
          <w:color w:val="auto"/>
          <w:sz w:val="24"/>
          <w:szCs w:val="24"/>
          <w:highlight w:val="none"/>
          <w:u w:val="single"/>
        </w:rPr>
        <w:t>15.7万元</w:t>
      </w:r>
      <w:r>
        <w:rPr>
          <w:rFonts w:hint="eastAsia" w:ascii="宋体" w:hAnsi="宋体" w:cs="宋体"/>
          <w:b/>
          <w:bCs/>
          <w:color w:val="auto"/>
          <w:sz w:val="24"/>
          <w:szCs w:val="24"/>
          <w:highlight w:val="none"/>
        </w:rPr>
        <w:t>；超过限价作无效标处理。</w:t>
      </w:r>
    </w:p>
    <w:p>
      <w:pPr>
        <w:snapToGrid w:val="0"/>
        <w:spacing w:line="48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2.满足磋商文件要求且最后报价最低的供应商的价格为磋商基准价，其商务报价分为满分。其他供应商的商务报价分统一按照下列公式计算：</w:t>
      </w:r>
    </w:p>
    <w:p>
      <w:pPr>
        <w:spacing w:line="48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商务报价分 =（磋商基准价/最后磋商报价）×30%×100</w:t>
      </w:r>
    </w:p>
    <w:p>
      <w:r>
        <w:rPr>
          <w:rFonts w:hint="eastAsia" w:ascii="宋体" w:hAnsi="宋体" w:cs="宋体"/>
          <w:b/>
          <w:iCs/>
          <w:color w:val="auto"/>
          <w:w w:val="80"/>
          <w:sz w:val="44"/>
          <w:szCs w:val="44"/>
          <w:highlight w:val="none"/>
        </w:rPr>
        <w:br w:type="page"/>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A5A837"/>
    <w:multiLevelType w:val="singleLevel"/>
    <w:tmpl w:val="83A5A837"/>
    <w:lvl w:ilvl="0" w:tentative="0">
      <w:start w:val="1"/>
      <w:numFmt w:val="decimal"/>
      <w:pStyle w:val="7"/>
      <w:lvlText w:val="%1."/>
      <w:lvlJc w:val="left"/>
      <w:pPr>
        <w:tabs>
          <w:tab w:val="left" w:pos="2040"/>
        </w:tabs>
        <w:ind w:left="2040" w:hanging="360"/>
      </w:pPr>
    </w:lvl>
  </w:abstractNum>
  <w:abstractNum w:abstractNumId="1">
    <w:nsid w:val="92488DF4"/>
    <w:multiLevelType w:val="singleLevel"/>
    <w:tmpl w:val="92488DF4"/>
    <w:lvl w:ilvl="0" w:tentative="0">
      <w:start w:val="4"/>
      <w:numFmt w:val="chineseCounting"/>
      <w:suff w:val="nothing"/>
      <w:lvlText w:val="%1、"/>
      <w:lvlJc w:val="left"/>
      <w:rPr>
        <w:rFonts w:hint="eastAsia"/>
      </w:rPr>
    </w:lvl>
  </w:abstractNum>
  <w:abstractNum w:abstractNumId="2">
    <w:nsid w:val="B8BC19C9"/>
    <w:multiLevelType w:val="singleLevel"/>
    <w:tmpl w:val="B8BC19C9"/>
    <w:lvl w:ilvl="0" w:tentative="0">
      <w:start w:val="2"/>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8B61D7"/>
    <w:rsid w:val="01705C99"/>
    <w:rsid w:val="100828AD"/>
    <w:rsid w:val="167421DE"/>
    <w:rsid w:val="187675E6"/>
    <w:rsid w:val="1946255C"/>
    <w:rsid w:val="2418219D"/>
    <w:rsid w:val="266D1322"/>
    <w:rsid w:val="27026E1B"/>
    <w:rsid w:val="2A790643"/>
    <w:rsid w:val="32047E1A"/>
    <w:rsid w:val="36BD095F"/>
    <w:rsid w:val="37FF0092"/>
    <w:rsid w:val="51937B70"/>
    <w:rsid w:val="522C70F0"/>
    <w:rsid w:val="5A8B61D7"/>
    <w:rsid w:val="6FE611FF"/>
    <w:rsid w:val="73E90B13"/>
    <w:rsid w:val="7AAE5A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keepLines/>
      <w:spacing w:before="340" w:after="330" w:line="578" w:lineRule="auto"/>
      <w:outlineLvl w:val="0"/>
    </w:pPr>
    <w:rPr>
      <w:rFonts w:eastAsia="楷体_GB2312"/>
      <w:b/>
      <w:kern w:val="44"/>
      <w:sz w:val="44"/>
    </w:rPr>
  </w:style>
  <w:style w:type="paragraph" w:styleId="2">
    <w:name w:val="heading 4"/>
    <w:basedOn w:val="1"/>
    <w:next w:val="1"/>
    <w:qFormat/>
    <w:uiPriority w:val="0"/>
    <w:pPr>
      <w:keepNext/>
      <w:keepLines/>
      <w:spacing w:before="280" w:after="290" w:line="372" w:lineRule="auto"/>
      <w:ind w:firstLine="200" w:firstLineChars="200"/>
      <w:outlineLvl w:val="3"/>
    </w:pPr>
    <w:rPr>
      <w:rFonts w:ascii="Arial" w:hAnsi="Arial" w:eastAsia="黑体"/>
      <w:b/>
      <w:kern w:val="0"/>
      <w:sz w:val="28"/>
    </w:rPr>
  </w:style>
  <w:style w:type="character" w:default="1" w:styleId="11">
    <w:name w:val="Default Paragraph Font"/>
    <w:semiHidden/>
    <w:qFormat/>
    <w:uiPriority w:val="0"/>
  </w:style>
  <w:style w:type="table" w:default="1" w:styleId="10">
    <w:name w:val="Normal Table"/>
    <w:semiHidden/>
    <w:uiPriority w:val="0"/>
    <w:tblPr>
      <w:tblCellMar>
        <w:top w:w="0" w:type="dxa"/>
        <w:left w:w="108" w:type="dxa"/>
        <w:bottom w:w="0" w:type="dxa"/>
        <w:right w:w="108" w:type="dxa"/>
      </w:tblCellMar>
    </w:tblPr>
  </w:style>
  <w:style w:type="paragraph" w:styleId="4">
    <w:name w:val="Body Text Indent"/>
    <w:basedOn w:val="1"/>
    <w:next w:val="5"/>
    <w:unhideWhenUsed/>
    <w:qFormat/>
    <w:uiPriority w:val="99"/>
    <w:pPr>
      <w:spacing w:after="120" w:afterLines="0"/>
      <w:ind w:left="420" w:leftChars="200"/>
    </w:pPr>
    <w:rPr>
      <w:rFonts w:eastAsia="宋体"/>
      <w:kern w:val="2"/>
      <w:sz w:val="21"/>
      <w:szCs w:val="24"/>
      <w:lang w:val="en-US" w:eastAsia="zh-CN" w:bidi="ar-SA"/>
    </w:rPr>
  </w:style>
  <w:style w:type="paragraph" w:styleId="5">
    <w:name w:val="envelope return"/>
    <w:basedOn w:val="1"/>
    <w:unhideWhenUsed/>
    <w:qFormat/>
    <w:uiPriority w:val="99"/>
    <w:pPr>
      <w:snapToGrid w:val="0"/>
    </w:pPr>
    <w:rPr>
      <w:rFonts w:ascii="Arial" w:hAnsi="Arial"/>
    </w:rPr>
  </w:style>
  <w:style w:type="paragraph" w:styleId="6">
    <w:name w:val="Plain Text"/>
    <w:basedOn w:val="1"/>
    <w:next w:val="7"/>
    <w:qFormat/>
    <w:uiPriority w:val="99"/>
    <w:rPr>
      <w:rFonts w:ascii="宋体" w:hAnsi="Courier New"/>
      <w:kern w:val="0"/>
      <w:sz w:val="20"/>
      <w:szCs w:val="21"/>
    </w:rPr>
  </w:style>
  <w:style w:type="paragraph" w:styleId="7">
    <w:name w:val="List Number 5"/>
    <w:basedOn w:val="1"/>
    <w:uiPriority w:val="0"/>
    <w:pPr>
      <w:numPr>
        <w:ilvl w:val="0"/>
        <w:numId w:val="1"/>
      </w:numPr>
    </w:pPr>
  </w:style>
  <w:style w:type="paragraph" w:styleId="8">
    <w:name w:val="footer"/>
    <w:basedOn w:val="1"/>
    <w:uiPriority w:val="0"/>
    <w:pPr>
      <w:tabs>
        <w:tab w:val="center" w:pos="4153"/>
        <w:tab w:val="right" w:pos="8306"/>
      </w:tabs>
      <w:snapToGrid w:val="0"/>
      <w:jc w:val="left"/>
    </w:pPr>
    <w:rPr>
      <w:kern w:val="0"/>
      <w:sz w:val="18"/>
      <w:szCs w:val="18"/>
    </w:rPr>
  </w:style>
  <w:style w:type="paragraph" w:styleId="9">
    <w:name w:val="Body Text First Indent 2"/>
    <w:basedOn w:val="4"/>
    <w:next w:val="6"/>
    <w:unhideWhenUsed/>
    <w:uiPriority w:val="99"/>
    <w:pPr>
      <w:spacing w:after="120" w:line="240" w:lineRule="auto"/>
      <w:ind w:left="420" w:leftChars="200" w:firstLine="200" w:firstLineChars="200"/>
    </w:pPr>
    <w:rPr>
      <w:kern w:val="2"/>
      <w:sz w:val="21"/>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Office_11.8.2.11716_F1E327BC-269C-435d-A152-05C5408002CA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2023-03-28T03:10:00Z</dcterms:created>
  <dc:creator>L</dc:creator>
  <cp:lastModifiedBy>L</cp:lastModifiedBy>
  <dcterms:modified xsi:type="dcterms:W3CDTF">2023-03-28T03:11:31Z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2052-11.8.2.11716</vt:lpwstr>
  </property>
  <property fmtid="{D5CDD505-2E9C-101B-9397-08002B2CF9AE}" pid="3" name="ICV">
    <vt:lpwstr>C94B6CCC160143D996782DBF21546483</vt:lpwstr>
  </property>
</Properties>
</file>