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adjustRightInd w:val="0"/>
        <w:snapToGrid w:val="0"/>
        <w:spacing w:before="0" w:after="0" w:line="800" w:lineRule="exact"/>
        <w:jc w:val="center"/>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南通市中心血站供餐服务项目需求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一、服务标准及要求：</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服务内容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工作日每天午餐、加班晚餐、临时加餐、团采点送餐等(365天无休息，节假日随时配合业主单位工作用餐要求，不得推诿)</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服务期限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一年，以合同签订日期为起始时间。一年服务期满后，经双方协商一致，可延续一年。</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⑴供餐服务采用套餐模式，每客</w:t>
      </w:r>
      <w:r>
        <w:rPr>
          <w:rFonts w:hint="eastAsia" w:ascii="宋体" w:hAnsi="宋体" w:eastAsia="宋体" w:cs="宋体"/>
          <w:color w:val="auto"/>
          <w:sz w:val="24"/>
          <w:szCs w:val="24"/>
          <w:highlight w:val="none"/>
          <w:lang w:eastAsia="zh-CN"/>
        </w:rPr>
        <w:t>18元</w:t>
      </w:r>
      <w:r>
        <w:rPr>
          <w:rFonts w:hint="eastAsia" w:ascii="宋体" w:hAnsi="宋体" w:eastAsia="宋体" w:cs="宋体"/>
          <w:color w:val="auto"/>
          <w:sz w:val="24"/>
          <w:szCs w:val="24"/>
          <w:highlight w:val="none"/>
        </w:rPr>
        <w:t>标准，不得少于1大荤、1小荤、2素菜、1汤</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⑵承包商应按照上述要求按周制订每天品种供应目录，周菜谱于每周五上午将下一周的将菜谱报送业主单位相关负责人审核确认,确认后方能实施。</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⑴符合《中华人民共和国食品卫生法》和市场监督管理部门餐饮食品卫生规定标准，定期组织卫生消杀，杜绝食品中毒事件的发生，必须按规定进行留样(如每餐供应的各种菜肴按品种分别盛放于清洗消毒后的密封专用容器内，在指定的留样冰箱冷藏条件下存放48小时以上，每个品种留样量不少于200克，并做好留样记录等),确保食材新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⑵投标单位必须严格执行国家食品卫生标准，制定完整的规章制度，杜绝火灾、食物中毒等安全事故发生。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⑶服务人员须做到持证上岗、规范操作，热情周到、优质服务，保持良好的精神状态。服务人员工作期间不得发生有辱党政机关形象的言行，并按规定遵守保密制度。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卫生要求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⑴承包服务期内，</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供应商应负责食品安全可口和餐具洁净卫生（含从业人员人身安全及用餐环境卫生）。承包期间若发生上述安全问题的，责任由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有权监督、检查和处罚,从履约保证金壹万元中扣除罚金。</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供应商每天专人负责用餐餐具的消毒卫生及用餐区环境卫生，严禁使用违禁清洗剂清洗。服务工作人员要遵守餐饮法规及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内部相关规定，为</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员工提供分餐、保温及热情周到的服务，不得无理取闹或与就餐人员发生冲突和争吵。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供应商的配送车辆须符合国家相关规定。供餐的配送设备及其安全保险、人员安全由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供应商自行承担，与南通</w:t>
      </w:r>
      <w:r>
        <w:rPr>
          <w:rFonts w:hint="eastAsia" w:ascii="宋体" w:hAnsi="宋体" w:eastAsia="宋体" w:cs="宋体"/>
          <w:color w:val="auto"/>
          <w:sz w:val="24"/>
          <w:szCs w:val="24"/>
          <w:highlight w:val="none"/>
          <w:lang w:val="en-US" w:eastAsia="zh-CN"/>
        </w:rPr>
        <w:t>市中心</w:t>
      </w:r>
      <w:r>
        <w:rPr>
          <w:rFonts w:hint="eastAsia" w:ascii="宋体" w:hAnsi="宋体" w:eastAsia="宋体" w:cs="宋体"/>
          <w:color w:val="auto"/>
          <w:sz w:val="24"/>
          <w:szCs w:val="24"/>
          <w:highlight w:val="none"/>
        </w:rPr>
        <w:t>血站无关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资产交接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供应商进场后，首先与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进行设施设备资产及餐具进行盘点、登记、造册和交接，交接双方在交接单上签字确认。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⑵对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提供的房屋及其他设施设备，在未经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同意，不得做任何改造和变动。服务期间，</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提供的设施设备餐具如有损坏、丢失，由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供应商负责修复、添置或赔偿</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结算方式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供餐服务结算方式为按规定程序每月一结，按采购人要求凭正式餐饮发票结帐</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其他要求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⑴承包合同期内，成交</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不得将供餐服务经营权私自转让或委托他人经营，更不能在用餐区域内搞不法经营。一经发现，采购人有权取消其承包资格，并给予经济处罚或诉之法律。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⑵因不正当经营造成职工和献血员意见大、投诉多、给采购人带来其他严重的负面影响和损失的，采购人有权单方面终止委托。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⑶</w:t>
      </w:r>
      <w:r>
        <w:rPr>
          <w:rFonts w:hint="eastAsia" w:ascii="宋体" w:hAnsi="宋体" w:eastAsia="宋体" w:cs="宋体"/>
          <w:color w:val="auto"/>
          <w:sz w:val="24"/>
          <w:szCs w:val="24"/>
          <w:highlight w:val="none"/>
          <w:lang w:val="en-US" w:eastAsia="zh-CN"/>
        </w:rPr>
        <w:t>提倡使用小碗菜，做到食物定量供应。每天多余的留下来，杜绝浪费。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二、考核办法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供餐服务监督管理小组”，由采购人相关部门人员组成，负责对成交供应商的经营状况、食品卫生、饭菜质量、花色品种、价格、原材料购置渠道（食用油和调料采购出自大型超市;食材必须新鲜，肉食以及水产品不能有冷冻）、服务态度、综合治理、生产安全、从业人员情况、培训状况、操作规程、食品存储标准等进行监督、检查和指导，尤其节假日期间。根据测评情况进行督查整改，日常监管工作由总务科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1、根据双方约定的考核细则进行满意度问卷调查，每月初一次。对上个月供餐服务满意度调查75%以上的，合格不予奖励。满意度调查在75%以下的，按履约保证金的 1%予以扣除。处理完成后,财务再付清上月餐费。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2、发生纠纷一次扣除履约保证金0.5%比例的服务费;发生打架斗殴事件一次扣履约保证金0.5%比例的服务费;发生违反治安管理条例事件者扣除履约保证金1%比例的服务费;并承担相应的民事责任。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3、发生重大食物中毒事故、重大消防安全事故、人身伤亡事故及其它重大安全事故，及其他违法犯罪行为，保证金全额扣除，另按照有关规定迫究刑事责任和民事责任。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71B28"/>
    <w:rsid w:val="01705C99"/>
    <w:rsid w:val="100828AD"/>
    <w:rsid w:val="167421DE"/>
    <w:rsid w:val="187675E6"/>
    <w:rsid w:val="1946255C"/>
    <w:rsid w:val="2418219D"/>
    <w:rsid w:val="266D1322"/>
    <w:rsid w:val="27026E1B"/>
    <w:rsid w:val="2A790643"/>
    <w:rsid w:val="2FA71B28"/>
    <w:rsid w:val="32047E1A"/>
    <w:rsid w:val="36BD095F"/>
    <w:rsid w:val="37FF0092"/>
    <w:rsid w:val="51937B70"/>
    <w:rsid w:val="522C70F0"/>
    <w:rsid w:val="6C304668"/>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6">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2023-02-03T07:18:00Z</dcterms:created>
  <dc:creator>L</dc:creator>
  <cp:lastModifiedBy>L</cp:lastModifiedBy>
  <dcterms:modified xsi:type="dcterms:W3CDTF">2023-02-13T07:10:45Z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16A43BCD8EF04F8C966B3B1FD27477D1</vt:lpwstr>
  </property>
</Properties>
</file>