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  <w:tab w:val="right" w:leader="dot" w:pos="9402"/>
        </w:tabs>
        <w:snapToGrid w:val="0"/>
        <w:spacing w:line="480" w:lineRule="exact"/>
        <w:jc w:val="center"/>
        <w:rPr>
          <w:rStyle w:val="5"/>
          <w:rFonts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  <w:u w:val="none" w:color="auto"/>
          <w:lang w:eastAsia="zh-CN"/>
        </w:rPr>
        <w:t>南通市中心血站污水消毒设备采购项目</w:t>
      </w:r>
      <w:r>
        <w:rPr>
          <w:rStyle w:val="5"/>
          <w:rFonts w:hint="eastAsia" w:ascii="宋体" w:hAnsi="宋体" w:eastAsia="宋体" w:cs="宋体"/>
          <w:b/>
          <w:color w:val="auto"/>
          <w:w w:val="80"/>
          <w:kern w:val="44"/>
          <w:sz w:val="36"/>
          <w:szCs w:val="36"/>
          <w:highlight w:val="none"/>
        </w:rPr>
        <w:t>需求</w:t>
      </w:r>
      <w:bookmarkEnd w:id="0"/>
    </w:p>
    <w:p>
      <w:pPr>
        <w:widowControl w:val="0"/>
        <w:ind w:firstLine="480" w:firstLineChars="200"/>
        <w:textAlignment w:val="auto"/>
        <w:rPr>
          <w:rFonts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请投标供应商在制作投标文件时仔细研究项目需求说明。投标供应商不能简单照搬照抄招标人项目需求说明中的技术、商务要求，必须作实事求是的响应。如照搬照抄项目需求说明中的技术、商务要求的，中标后供应商在同招标人签订合同和履约环节中不得提出异议，一切后果和损失由中标供应商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ascii="宋体" w:hAnsi="宋体" w:eastAsia="宋体"/>
          <w:b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b/>
          <w:color w:val="auto"/>
          <w:sz w:val="24"/>
          <w:szCs w:val="24"/>
          <w:highlight w:val="none"/>
        </w:rPr>
        <w:t>一、货物需求一览表</w:t>
      </w:r>
    </w:p>
    <w:tbl>
      <w:tblPr>
        <w:tblStyle w:val="3"/>
        <w:tblW w:w="90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277"/>
        <w:gridCol w:w="2277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货 物 名 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交货期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交货地点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5"/>
                <w:rFonts w:hint="eastAsia" w:ascii="宋体" w:hAnsi="宋体" w:eastAsia="宋体"/>
                <w:color w:val="auto"/>
                <w:sz w:val="24"/>
                <w:szCs w:val="24"/>
                <w:highlight w:val="none"/>
              </w:rPr>
              <w:t>污水消毒设备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1台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合同签订后</w:t>
            </w:r>
            <w:r>
              <w:rPr>
                <w:rStyle w:val="5"/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  <w:t>10日</w:t>
            </w:r>
            <w:r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内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aseline"/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Style w:val="5"/>
                <w:rFonts w:ascii="宋体" w:hAnsi="宋体" w:eastAsia="宋体"/>
                <w:color w:val="auto"/>
                <w:sz w:val="24"/>
                <w:szCs w:val="24"/>
                <w:highlight w:val="none"/>
              </w:rPr>
              <w:t>南通市中心血站指定地点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Style w:val="5"/>
          <w:rFonts w:ascii="宋体" w:hAnsi="宋体" w:eastAsia="宋体"/>
          <w:b/>
          <w:color w:val="auto"/>
          <w:sz w:val="24"/>
          <w:szCs w:val="24"/>
          <w:highlight w:val="none"/>
        </w:rPr>
        <w:t>技术</w:t>
      </w:r>
      <w:r>
        <w:rPr>
          <w:rStyle w:val="5"/>
          <w:rFonts w:hint="eastAsia" w:ascii="宋体" w:hAnsi="宋体" w:eastAsia="宋体"/>
          <w:b/>
          <w:color w:val="auto"/>
          <w:sz w:val="24"/>
          <w:szCs w:val="24"/>
          <w:highlight w:val="none"/>
          <w:lang w:val="en-US" w:eastAsia="zh-CN"/>
        </w:rPr>
        <w:t>参数要求</w:t>
      </w:r>
    </w:p>
    <w:p>
      <w:pPr>
        <w:pStyle w:val="6"/>
        <w:snapToGrid w:val="0"/>
        <w:spacing w:line="660" w:lineRule="exact"/>
        <w:ind w:left="0" w:leftChars="0" w:firstLine="0" w:firstLineChars="0"/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</w:rPr>
        <w:t>招标项目要求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napToGrid w:val="0"/>
          <w:color w:val="auto"/>
          <w:sz w:val="24"/>
          <w:szCs w:val="24"/>
          <w:highlight w:val="none"/>
        </w:rPr>
        <w:t>1、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一年用的消毒粉、一备一用一体化防腐抗氧化全自动封闭加药设备、每日检测所需检测仪和试剂、现场运营服务。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snapToGrid w:val="0"/>
          <w:color w:val="auto"/>
          <w:sz w:val="24"/>
          <w:szCs w:val="24"/>
          <w:highlight w:val="none"/>
        </w:rPr>
        <w:t>2、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出水水质达到血液管理生化处理+综合医疗废水处理标准24项要求。</w:t>
      </w:r>
    </w:p>
    <w:p>
      <w:pPr>
        <w:pStyle w:val="6"/>
        <w:snapToGrid w:val="0"/>
        <w:spacing w:line="660" w:lineRule="exact"/>
        <w:ind w:firstLine="480" w:firstLineChars="200"/>
        <w:rPr>
          <w:rFonts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3、每季度出具环保部门认可且符合要求的第三方水质检测报告，连续三年。</w:t>
      </w:r>
    </w:p>
    <w:p>
      <w:pPr>
        <w:pStyle w:val="6"/>
        <w:snapToGrid w:val="0"/>
        <w:spacing w:line="660" w:lineRule="exact"/>
        <w:ind w:left="0" w:leftChars="0" w:firstLine="0" w:firstLineChars="0"/>
        <w:rPr>
          <w:rFonts w:asci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</w:rPr>
        <w:t>消毒粉产品参数及要求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★1、成分要求：以过一硫酸氢钾复盐为主要原料，过一（单过）硫酸氢钾复合盐含量不低于20.0%，有效氯不低于35%，以提供的第三方检测报告为准（检测报告须出自消毒产品安全评价报告）。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★2、性状要求：粉剂；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★3、杀微生物类别要求：可以有效杀灭粪大肠杆菌、肠道致病菌、金黄色葡萄球菌、枯草杆菌黑色变种芽孢、铜绿假单胞菌、白色念珠菌。需提供第三方检测报告证明其杀菌种类及效果（检测报告须出自消毒产品安全评价报告）。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★4、所投产品须提供有效的《消毒产品卫生安全评价报告》复印件（加盖单位公章）。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★5、所投产品须提供全国消毒产品网上备案信息服务平台备案截图（加盖单位公章）。</w:t>
      </w:r>
    </w:p>
    <w:p>
      <w:pPr>
        <w:pStyle w:val="6"/>
        <w:snapToGrid w:val="0"/>
        <w:spacing w:line="660" w:lineRule="exact"/>
        <w:ind w:left="0" w:leftChars="0" w:firstLine="0" w:firstLineChars="0"/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eastAsia="宋体" w:cs="宋体"/>
          <w:b/>
          <w:bCs/>
          <w:color w:val="auto"/>
          <w:kern w:val="0"/>
          <w:sz w:val="24"/>
          <w:szCs w:val="24"/>
          <w:highlight w:val="none"/>
        </w:rPr>
        <w:t>运营服务</w:t>
      </w:r>
    </w:p>
    <w:p>
      <w:pPr>
        <w:pStyle w:val="6"/>
        <w:snapToGrid w:val="0"/>
        <w:spacing w:line="660" w:lineRule="exact"/>
        <w:ind w:firstLine="480" w:firstLineChars="200"/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1、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中标供应商须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安排专业操作人员完成污水站每日设备操作巡检、消毒粉加药以及水质检测工作，做好各项记录报表。</w:t>
      </w:r>
    </w:p>
    <w:p>
      <w:pPr>
        <w:pStyle w:val="6"/>
        <w:snapToGrid w:val="0"/>
        <w:spacing w:line="660" w:lineRule="exact"/>
        <w:ind w:firstLine="480" w:firstLineChars="20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2、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中标供应商须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</w:rPr>
        <w:t>每月安排专业维修人员对院方加药设备进行现场维护保修，做好设备维保记录</w:t>
      </w:r>
      <w:r>
        <w:rPr>
          <w:rFonts w:hint="eastAsia" w:asci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0"/>
        <w:textAlignment w:val="baseline"/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5"/>
          <w:rFonts w:hint="eastAsia" w:ascii="宋体" w:hAnsi="宋体" w:eastAsia="宋体" w:cs="宋体"/>
          <w:b/>
          <w:bCs/>
          <w:color w:val="auto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三、付款方式：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ascii="宋体" w:hAnsi="宋体" w:eastAsia="宋体"/>
          <w:color w:val="auto"/>
          <w:kern w:val="0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kern w:val="0"/>
          <w:sz w:val="24"/>
          <w:szCs w:val="24"/>
          <w:highlight w:val="none"/>
        </w:rPr>
        <w:t>设备安装到指定位置</w:t>
      </w:r>
      <w:r>
        <w:rPr>
          <w:rStyle w:val="5"/>
          <w:rFonts w:hint="eastAsia" w:ascii="宋体" w:hAnsi="宋体" w:eastAsia="宋体"/>
          <w:color w:val="auto"/>
          <w:kern w:val="0"/>
          <w:sz w:val="24"/>
          <w:szCs w:val="24"/>
          <w:highlight w:val="none"/>
          <w:lang w:val="en-US" w:eastAsia="zh-CN"/>
        </w:rPr>
        <w:t>并</w:t>
      </w:r>
      <w:r>
        <w:rPr>
          <w:rStyle w:val="5"/>
          <w:rFonts w:hint="eastAsia" w:ascii="宋体" w:hAnsi="宋体" w:eastAsia="宋体"/>
          <w:color w:val="auto"/>
          <w:kern w:val="0"/>
          <w:sz w:val="24"/>
          <w:szCs w:val="24"/>
          <w:highlight w:val="none"/>
        </w:rPr>
        <w:t>验收合格</w:t>
      </w:r>
      <w:r>
        <w:rPr>
          <w:rStyle w:val="5"/>
          <w:rFonts w:hint="eastAsia" w:ascii="宋体" w:hAnsi="宋体" w:eastAsia="宋体"/>
          <w:color w:val="auto"/>
          <w:kern w:val="0"/>
          <w:sz w:val="24"/>
          <w:szCs w:val="24"/>
          <w:highlight w:val="none"/>
          <w:lang w:eastAsia="zh-CN"/>
        </w:rPr>
        <w:t>，</w:t>
      </w:r>
      <w:r>
        <w:rPr>
          <w:rStyle w:val="5"/>
          <w:rFonts w:ascii="宋体" w:hAnsi="宋体" w:eastAsia="宋体"/>
          <w:color w:val="auto"/>
          <w:kern w:val="0"/>
          <w:sz w:val="24"/>
          <w:szCs w:val="24"/>
          <w:highlight w:val="none"/>
        </w:rPr>
        <w:t>正常运作一个月后支付合同总价的70%；验收合格满一年后支付合同总价的20%；余款质保期满后支付。以上付款均不计利息，每次付款前，中标供应商须提供相应金额的正规发票。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四、验收要求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（一）投标供应商须提供设备的验收方案，该方案须符合国家相关行业标准和验收标准。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（二）货物到达采购人指定现场前，应提前3天通知采购人做好准备，由采购人会同有关单位和人员根据中标供应商提供的货物设备清单，进行现场验收；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（三）中标供应商在完成项目后，若经采购人验收不合格，中标供应商承担所有责任。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2" w:firstLineChars="200"/>
        <w:textAlignment w:val="baseline"/>
        <w:rPr>
          <w:rStyle w:val="5"/>
          <w:rFonts w:ascii="宋体" w:hAnsi="宋体" w:eastAsia="宋体" w:cs="宋体"/>
          <w:b/>
          <w:bCs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五、供货期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baseline"/>
        <w:rPr>
          <w:rStyle w:val="5"/>
          <w:rFonts w:ascii="宋体" w:hAnsi="宋体" w:eastAsia="宋体"/>
          <w:color w:val="auto"/>
          <w:kern w:val="0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合同签订后</w:t>
      </w:r>
      <w:r>
        <w:rPr>
          <w:rStyle w:val="5"/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10日</w:t>
      </w: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内送达采购人指定地点并安装调试完毕。否则按照每天合同金额百分之一支付违约金。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baseline"/>
        <w:rPr>
          <w:rStyle w:val="5"/>
          <w:rFonts w:ascii="宋体" w:hAnsi="宋体" w:eastAsia="宋体"/>
          <w:b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baseline"/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  <w:t>六、售后服务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（一）此次采购的产品质保期不低于三年，从通过项目验收之日起计。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（二）交付、验收合格使用后，按合同提供质保期内的免费保修服务。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（三）在保修期内要求定期回访，有问题做到及时处理，免费更换零配件；中标供应商接到采购人的报修通知后4小时内响应，24小时内到达现场排除故障，每次维修须派专业维修人员到现场。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（四）如现场不能维修解决的故障问题，须提供故障不能排除时的解决方案。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（五）质保期满后，中标供应商须承诺提供终身维修服务，保证零配件供应，维修费用按照材料成本收取，免人工费。质保期满后，如设备故障，接到用户电话后技术人员须在 2 小时内电话沟通，48小时内到现场维修。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baseline"/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</w:pPr>
      <w:r>
        <w:rPr>
          <w:rStyle w:val="5"/>
          <w:rFonts w:ascii="宋体" w:hAnsi="宋体" w:eastAsia="宋体"/>
          <w:color w:val="auto"/>
          <w:sz w:val="24"/>
          <w:szCs w:val="24"/>
          <w:highlight w:val="none"/>
        </w:rPr>
        <w:t>（六）免费保修期满后，采购人亦有权自行选择维保单位。</w:t>
      </w:r>
    </w:p>
    <w:p>
      <w:pPr>
        <w:pStyle w:val="8"/>
        <w:snapToGrid w:val="0"/>
        <w:ind w:firstLine="520"/>
        <w:rPr>
          <w:rStyle w:val="5"/>
          <w:rFonts w:ascii="宋体" w:hAnsi="宋体" w:eastAsia="宋体"/>
          <w:color w:val="auto"/>
          <w:sz w:val="2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1E7E4"/>
    <w:multiLevelType w:val="singleLevel"/>
    <w:tmpl w:val="0BD1E7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E0DBC"/>
    <w:rsid w:val="0A0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5">
    <w:name w:val="NormalCharacter"/>
    <w:qFormat/>
    <w:uiPriority w:val="0"/>
  </w:style>
  <w:style w:type="paragraph" w:customStyle="1" w:styleId="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paragraph" w:customStyle="1" w:styleId="7">
    <w:name w:val="NormalIndent"/>
    <w:basedOn w:val="1"/>
    <w:qFormat/>
    <w:uiPriority w:val="0"/>
    <w:pPr>
      <w:ind w:firstLine="420"/>
      <w:jc w:val="left"/>
    </w:pPr>
    <w:rPr>
      <w:sz w:val="24"/>
    </w:rPr>
  </w:style>
  <w:style w:type="paragraph" w:customStyle="1" w:styleId="8">
    <w:name w:val="BodyText1I2"/>
    <w:basedOn w:val="9"/>
    <w:qFormat/>
    <w:uiPriority w:val="0"/>
    <w:pPr>
      <w:ind w:firstLine="420" w:firstLineChars="200"/>
    </w:pPr>
  </w:style>
  <w:style w:type="paragraph" w:customStyle="1" w:styleId="9">
    <w:name w:val="BodyTextIndent"/>
    <w:basedOn w:val="1"/>
    <w:next w:val="10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customStyle="1" w:styleId="10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2022-04-02T07:56:00Z</dcterms:created>
  <dc:creator>li</dc:creator>
  <cp:lastModifiedBy>li</cp:lastModifiedBy>
  <dcterms:modified xsi:type="dcterms:W3CDTF">2022-04-02T07:56:27Z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D1724D076AF8461883166470A6C598E3</vt:lpwstr>
  </property>
</Properties>
</file>